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13.xml"/>
  <Override ContentType="application/vnd.openxmlformats-officedocument.wordprocessingml.footer+xml" PartName="/word/footer14.xml"/>
  <Override ContentType="application/vnd.openxmlformats-officedocument.wordprocessingml.footer+xml" PartName="/word/footer15.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2"/>
      </w:tblGrid>
      <w:tr w14:paraId="5E8F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4" w:hRule="atLeast"/>
        </w:trPr>
        <w:tc>
          <w:tcPr>
            <w:tcW w:w="10402" w:type="dxa"/>
            <w:tcBorders>
              <w:top w:val="nil"/>
              <w:left w:val="nil"/>
              <w:bottom w:val="nil"/>
              <w:right w:val="nil"/>
            </w:tcBorders>
          </w:tcPr>
          <w:p w14:paraId="6582E28E">
            <w:pPr>
              <w:pStyle w:val="8"/>
              <w:spacing w:line="550" w:lineRule="exact"/>
              <w:rPr>
                <w:rFonts w:hint="eastAsia" w:ascii="仿宋" w:hAnsi="仿宋" w:eastAsia="仿宋" w:cs="仿宋"/>
                <w:b/>
                <w:bCs/>
                <w:color w:val="FF0000"/>
                <w:sz w:val="22"/>
                <w:szCs w:val="22"/>
                <w:vertAlign w:val="baseline"/>
              </w:rPr>
            </w:pPr>
            <w:r>
              <w:rPr>
                <w:rFonts w:hint="eastAsia" w:ascii="仿宋" w:hAnsi="仿宋" w:eastAsia="仿宋" w:cs="仿宋"/>
                <w:b/>
                <w:bCs/>
                <w:color w:val="FF0000"/>
                <w:sz w:val="22"/>
                <w:szCs w:val="22"/>
              </w:rPr>
              <w:t/>
            </w:r>
          </w:p>
        </w:tc>
      </w:tr>
      <w:tr w14:paraId="53321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5" w:hRule="atLeast"/>
        </w:trPr>
        <w:tc>
          <w:tcPr>
            <w:tcW w:w="10402" w:type="dxa"/>
            <w:tcBorders>
              <w:top w:val="nil"/>
              <w:left w:val="nil"/>
              <w:bottom w:val="nil"/>
              <w:right w:val="nil"/>
            </w:tcBorders>
            <w:vAlign w:val="center"/>
          </w:tcPr>
          <w:p w14:paraId="1DE75410">
            <w:pPr>
              <w:ind w:right="284" w:rightChars="129"/>
              <w:jc w:val="center"/>
              <w:rPr>
                <w:rFonts w:hint="eastAsia" w:ascii="仿宋" w:hAnsi="仿宋" w:eastAsia="仿宋" w:cs="仿宋"/>
                <w:b/>
                <w:bCs/>
                <w:color w:val="FF0000"/>
                <w:sz w:val="22"/>
                <w:szCs w:val="22"/>
                <w:vertAlign w:val="baseline"/>
              </w:rPr>
            </w:pPr>
            <w:r>
              <w:rPr>
                <w:rFonts w:hint="eastAsia" w:ascii="宋体" w:hAnsi="宋体" w:eastAsia="宋体" w:cs="宋体"/>
                <w:b/>
                <w:bCs/>
                <w:sz w:val="52"/>
                <w:szCs w:val="52"/>
                <w:lang w:val="en-US" w:eastAsia="zh-CN"/>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w:r>
            <w:r>
              <w:rPr>
                <w:b w:val="on"/>
                <w:rFonts w:ascii="宋体" w:eastAsia="宋体" w:hAnsi="宋体" w:cs="宋体"/>
                <w:sz w:val="52"/>
                <w:u w:color="auto"/>
              </w:rPr>
              <w:t xml:space="preserve">2026年度</w:t>
              <w:br w:type="textWrapping"/>
              <w:t/>
            </w:r>
            <w:r>
              <w:rPr>
                <w:b w:val="on"/>
                <w:rFonts w:ascii="宋体" w:eastAsia="宋体" w:hAnsi="宋体" w:cs="宋体"/>
                <w:sz w:val="52"/>
                <w:u w:color="auto"/>
              </w:rPr>
              <w:t>中国共产党南京市秦淮区纪律检查委员会</w:t>
            </w:r>
            <w:r>
              <w:rPr>
                <w:b w:val="on"/>
                <w:rFonts w:ascii="宋体" w:eastAsia="宋体" w:hAnsi="宋体" w:cs="宋体"/>
                <w:sz w:val="52"/>
                <w:u w:color="auto"/>
              </w:rPr>
              <w:t xml:space="preserve"></w:t>
              <w:br w:type="textWrapping"/>
              <w:t>部门预算公开</w:t>
            </w:r>
            <w:r>
              <w:rPr>
                <w:b w:val="on"/>
                <w:rFonts w:ascii="宋体" w:eastAsia="宋体" w:hAnsi="宋体" w:cs="宋体"/>
                <w:sz w:val="52"/>
                <w:u w:color="auto"/>
              </w:rPr>
              <w:t/>
            </w:r>
            <w:r>
              <w:rPr>
                <w:b w:val="on"/>
                <w:rFonts w:ascii="宋体" w:eastAsia="宋体" w:hAnsi="宋体" w:cs="宋体"/>
                <w:sz w:val="52"/>
                <w:u w:color="auto"/>
              </w:rPr>
              <w:t/>
            </w:r>
          </w:p>
        </w:tc>
      </w:tr>
    </w:tbl>
    <w:p w14:paraId="14897ACB">
      <w:pPr>
        <w:ind w:right="284" w:rightChars="129"/>
        <w:jc w:val="both"/>
        <w:rPr>
          <w:rFonts w:hint="eastAsia" w:ascii="宋体" w:hAnsi="宋体" w:eastAsia="宋体" w:cs="宋体"/>
          <w:b/>
          <w:bCs/>
          <w:sz w:val="52"/>
          <w:szCs w:val="52"/>
        </w:rPr>
        <w:sectPr>
          <w:headerReference r:id="rId5" w:type="first"/>
          <w:headerReference r:id="rId4" w:type="default"/>
          <w:pgSz w:w="11906" w:h="16838"/>
          <w:pgMar w:top="1580" w:right="1020" w:bottom="770" w:left="1020" w:header="170" w:footer="280" w:gutter="0"/>
          <w:pgBorders>
            <w:top w:val="none" w:sz="0" w:space="0"/>
            <w:left w:val="none" w:sz="0" w:space="0"/>
            <w:bottom w:val="none" w:sz="0" w:space="0"/>
            <w:right w:val="none" w:sz="0" w:space="0"/>
          </w:pgBorders>
          <w:pgNumType w:fmt="decimal"/>
          <w:cols w:space="720" w:num="1"/>
          <w:formProt w:val="0"/>
          <w:titlePg/>
          <w:docGrid w:linePitch="100" w:charSpace="0"/>
        </w:sectPr>
      </w:pPr>
    </w:p>
    <w:p w14:paraId="6AEB147C">
      <w:pPr>
        <w:pStyle w:val="8"/>
        <w:spacing w:before="4" w:after="0"/>
        <w:rPr>
          <w:rFonts w:ascii="华文仿宋" w:hAnsi="华文仿宋" w:eastAsia="华文仿宋" w:cs="仿宋"/>
          <w:sz w:val="10"/>
        </w:rPr>
      </w:pPr>
    </w:p>
    <w:p w14:paraId="739D6A77">
      <w:pPr>
        <w:pStyle w:val="3"/>
        <w:keepNext w:val="0"/>
        <w:keepLines w:val="0"/>
        <w:pageBreakBefore w:val="0"/>
        <w:widowControl w:val="0"/>
        <w:tabs>
          <w:tab w:val="left" w:pos="880"/>
        </w:tabs>
        <w:kinsoku/>
        <w:wordWrap/>
        <w:overflowPunct/>
        <w:topLinePunct w:val="0"/>
        <w:autoSpaceDE/>
        <w:autoSpaceDN/>
        <w:bidi w:val="0"/>
        <w:adjustRightInd/>
        <w:snapToGrid w:val="0"/>
        <w:spacing w:after="0" w:line="240" w:lineRule="auto"/>
        <w:ind w:right="313" w:firstLine="0"/>
        <w:textAlignment w:val="auto"/>
        <w:rPr>
          <w:rFonts w:hint="eastAsia" w:ascii="仿宋" w:hAnsi="仿宋" w:eastAsia="仿宋" w:cs="仿宋"/>
        </w:rPr>
      </w:pPr>
      <w:r>
        <w:rPr>
          <w:rFonts w:hint="eastAsia" w:ascii="仿宋" w:hAnsi="仿宋" w:eastAsia="仿宋" w:cs="仿宋"/>
          <w:b/>
          <w:bCs/>
        </w:rPr>
        <w:t>目</w:t>
      </w:r>
      <w:r>
        <w:rPr>
          <w:rFonts w:hint="eastAsia" w:ascii="仿宋" w:hAnsi="仿宋" w:eastAsia="仿宋" w:cs="仿宋"/>
          <w:b/>
          <w:bCs/>
        </w:rPr>
        <w:tab/>
      </w:r>
      <w:r>
        <w:rPr>
          <w:rFonts w:hint="eastAsia" w:ascii="仿宋" w:hAnsi="仿宋" w:eastAsia="仿宋" w:cs="仿宋"/>
          <w:b/>
          <w:bCs/>
        </w:rPr>
        <w:t>录</w:t>
      </w:r>
    </w:p>
    <w:p w14:paraId="5499024E">
      <w:pPr>
        <w:pStyle w:val="8"/>
        <w:keepNext w:val="0"/>
        <w:keepLines w:val="0"/>
        <w:pageBreakBefore w:val="0"/>
        <w:widowControl w:val="0"/>
        <w:kinsoku/>
        <w:wordWrap/>
        <w:overflowPunct/>
        <w:topLinePunct w:val="0"/>
        <w:autoSpaceDE/>
        <w:autoSpaceDN/>
        <w:bidi w:val="0"/>
        <w:adjustRightInd/>
        <w:snapToGrid w:val="0"/>
        <w:spacing w:before="7" w:after="0" w:line="240" w:lineRule="auto"/>
        <w:textAlignment w:val="auto"/>
        <w:rPr>
          <w:rFonts w:hint="eastAsia" w:ascii="仿宋" w:hAnsi="仿宋" w:eastAsia="仿宋" w:cs="仿宋"/>
          <w:sz w:val="27"/>
        </w:rPr>
      </w:pPr>
    </w:p>
    <w:p w14:paraId="63325B0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b/>
          <w:bCs/>
        </w:rPr>
        <w:t xml:space="preserve">第一部分 </w:t>
      </w:r>
      <w:r>
        <w:rPr>
          <w:rFonts w:hint="eastAsia" w:ascii="仿宋" w:hAnsi="仿宋" w:eastAsia="仿宋" w:cs="仿宋"/>
          <w:b/>
          <w:bCs/>
          <w:lang w:val="en-US" w:eastAsia="zh-CN"/>
        </w:rPr>
        <w:t>部门</w:t>
      </w:r>
      <w:r>
        <w:rPr>
          <w:rFonts w:hint="eastAsia" w:ascii="仿宋" w:hAnsi="仿宋" w:eastAsia="仿宋" w:cs="仿宋"/>
          <w:b/>
          <w:bCs/>
        </w:rPr>
        <w:t>概况</w:t>
      </w:r>
    </w:p>
    <w:p w14:paraId="502DA453">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一、主要职能</w:t>
      </w:r>
    </w:p>
    <w:p w14:paraId="658D6902">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w:t>
      </w:r>
      <w:r>
        <w:rPr>
          <w:rFonts w:hint="eastAsia" w:ascii="仿宋" w:hAnsi="仿宋" w:eastAsia="仿宋" w:cs="仿宋"/>
          <w:lang w:val="en-US" w:eastAsia="zh-CN"/>
        </w:rPr>
        <w:t>部门</w:t>
      </w:r>
      <w:r>
        <w:rPr>
          <w:rFonts w:hint="eastAsia" w:ascii="仿宋" w:hAnsi="仿宋" w:eastAsia="仿宋" w:cs="仿宋"/>
        </w:rPr>
        <w:t>机构设置及预算单位构成情况</w:t>
      </w:r>
    </w:p>
    <w:p w14:paraId="552D6E10">
      <w:pPr>
        <w:pStyle w:val="8"/>
        <w:keepNext w:val="0"/>
        <w:keepLines w:val="0"/>
        <w:pageBreakBefore w:val="0"/>
        <w:widowControl w:val="0"/>
        <w:tabs>
          <w:tab w:val="left" w:pos="2249"/>
        </w:tabs>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w:t>
      </w:r>
      <w:r>
        <w:rPr>
          <w:rFonts w:hint="eastAsia" w:ascii="仿宋" w:hAnsi="仿宋" w:eastAsia="仿宋" w:cs="仿宋"/>
          <w:lang w:eastAsia="zh-CN"/>
        </w:rPr>
        <w:t>2026</w:t>
      </w:r>
      <w:r>
        <w:rPr>
          <w:rFonts w:hint="eastAsia" w:ascii="仿宋" w:hAnsi="仿宋" w:eastAsia="仿宋" w:cs="仿宋"/>
        </w:rPr>
        <w:t>年度</w:t>
      </w:r>
      <w:r>
        <w:rPr>
          <w:rFonts w:hint="eastAsia" w:ascii="仿宋" w:hAnsi="仿宋" w:eastAsia="仿宋" w:cs="仿宋"/>
          <w:lang w:val="en-US" w:eastAsia="zh-CN"/>
        </w:rPr>
        <w:t>部门</w:t>
      </w:r>
      <w:r>
        <w:rPr>
          <w:rFonts w:hint="eastAsia" w:ascii="仿宋" w:hAnsi="仿宋" w:eastAsia="仿宋" w:cs="仿宋"/>
        </w:rPr>
        <w:t>主要工作任务及目标</w:t>
      </w:r>
    </w:p>
    <w:p w14:paraId="2B33D14A">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b/>
          <w:bCs/>
        </w:rPr>
      </w:pPr>
      <w:r>
        <w:rPr>
          <w:rFonts w:hint="eastAsia" w:ascii="仿宋" w:hAnsi="仿宋" w:eastAsia="仿宋" w:cs="仿宋"/>
          <w:b/>
          <w:bCs/>
          <w:lang w:val="en-US" w:eastAsia="zh-CN"/>
        </w:rPr>
        <w:t xml:space="preserve">第二部分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lang w:val="en-US" w:eastAsia="zh-CN"/>
          <w:u/>
        </w:rPr>
        <w:t>年度</w:t>
      </w:r>
      <w:r>
        <w:rPr>
          <w:b w:val="on"/>
          <w:rFonts w:ascii="仿宋" w:eastAsia="仿宋" w:hAnsi="仿宋" w:cs="仿宋"/>
          <w:u w:color="auto"/>
        </w:rPr>
        <w:t>部门</w:t>
      </w:r>
      <w:r>
        <w:rPr>
          <w:b w:val="on"/>
          <w:rFonts w:ascii="仿宋" w:eastAsia="仿宋" w:hAnsi="仿宋" w:cs="仿宋"/>
          <w:u w:color="auto"/>
        </w:rPr>
        <w:t>预算表</w:t>
      </w:r>
    </w:p>
    <w:p w14:paraId="697B2D1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一、收支总表</w:t>
      </w:r>
    </w:p>
    <w:p w14:paraId="21CD196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二、收入总表</w:t>
      </w:r>
    </w:p>
    <w:p w14:paraId="2D83067C">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三、支出总表</w:t>
      </w:r>
    </w:p>
    <w:p w14:paraId="436688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四、财政拨款收支总表</w:t>
      </w:r>
    </w:p>
    <w:p w14:paraId="5F8EC72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五、财政拨款支出表（功能科目）</w:t>
      </w:r>
    </w:p>
    <w:p w14:paraId="60D300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六、财政拨款基本支出表（经济科目）</w:t>
      </w:r>
    </w:p>
    <w:p w14:paraId="6CA016C6">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七、一般公共预算支出表</w:t>
      </w:r>
    </w:p>
    <w:p w14:paraId="54387C9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八、一般公共预算基本支出表</w:t>
      </w:r>
    </w:p>
    <w:p w14:paraId="79124BC0">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九、一般公共预算“三公”经费、会议费、培训费支出表</w:t>
      </w:r>
    </w:p>
    <w:p w14:paraId="31E56A9B">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十、政府性基金预算支出表</w:t>
      </w:r>
    </w:p>
    <w:p w14:paraId="58E1B9C8">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一</w:t>
      </w:r>
      <w:r>
        <w:rPr>
          <w:rFonts w:hint="eastAsia" w:ascii="仿宋" w:hAnsi="仿宋" w:eastAsia="仿宋" w:cs="仿宋"/>
        </w:rPr>
        <w:t>、国有资本经营预算支出预算表</w:t>
      </w:r>
    </w:p>
    <w:p w14:paraId="5D5451FF">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二</w:t>
      </w:r>
      <w:r>
        <w:rPr>
          <w:rFonts w:hint="eastAsia" w:ascii="仿宋" w:hAnsi="仿宋" w:eastAsia="仿宋" w:cs="仿宋"/>
        </w:rPr>
        <w:t>、一般公共预算机关运行经费支出预算表</w:t>
      </w:r>
    </w:p>
    <w:p w14:paraId="0C8D450D">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hanging="11" w:firstLineChars="0"/>
        <w:jc w:val="both"/>
        <w:textAlignment w:val="auto"/>
        <w:rPr>
          <w:rFonts w:hint="eastAsia" w:ascii="仿宋" w:hAnsi="仿宋" w:eastAsia="仿宋" w:cs="仿宋"/>
        </w:rPr>
      </w:pPr>
      <w:r>
        <w:rPr>
          <w:rFonts w:hint="eastAsia" w:ascii="仿宋" w:hAnsi="仿宋" w:eastAsia="仿宋" w:cs="仿宋"/>
        </w:rPr>
        <w:t>十</w:t>
      </w:r>
      <w:r>
        <w:rPr>
          <w:rFonts w:hint="eastAsia" w:ascii="仿宋" w:hAnsi="仿宋" w:eastAsia="仿宋" w:cs="仿宋"/>
          <w:lang w:val="en-US" w:eastAsia="zh-CN"/>
        </w:rPr>
        <w:t>三</w:t>
      </w:r>
      <w:r>
        <w:rPr>
          <w:rFonts w:hint="eastAsia" w:ascii="仿宋" w:hAnsi="仿宋" w:eastAsia="仿宋" w:cs="仿宋"/>
        </w:rPr>
        <w:t>、政府采购支出表</w:t>
      </w:r>
    </w:p>
    <w:p w14:paraId="2B2329B3">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506" w:rightChars="0" w:hanging="11" w:firstLineChars="0"/>
        <w:jc w:val="both"/>
        <w:textAlignment w:val="auto"/>
        <w:rPr>
          <w:rFonts w:hint="eastAsia" w:ascii="仿宋" w:hAnsi="仿宋" w:eastAsia="仿宋" w:cs="仿宋"/>
          <w:b/>
          <w:bCs/>
          <w:color w:val="000000"/>
          <w:sz w:val="30"/>
          <w:szCs w:val="30"/>
          <w:lang w:val="en-US" w:bidi="ar"/>
        </w:rPr>
      </w:pPr>
      <w:r>
        <w:rPr>
          <w:rFonts w:hint="eastAsia" w:ascii="仿宋" w:hAnsi="仿宋" w:eastAsia="仿宋" w:cs="仿宋"/>
          <w:b/>
          <w:bCs/>
          <w:lang w:val="en-US"/>
        </w:rPr>
        <w:t xml:space="preserve">第三部分 </w:t>
      </w:r>
      <w:r>
        <w:rPr>
          <w:rFonts w:hint="eastAsia" w:ascii="仿宋" w:hAnsi="仿宋" w:eastAsia="仿宋" w:cs="仿宋"/>
          <w:b/>
          <w:bCs/>
          <w:color w:val="000000"/>
          <w:sz w:val="30"/>
          <w:szCs w:val="30"/>
          <w:lang w:val="en-US" w:eastAsia="zh-CN" w:bidi="ar"/>
        </w:rPr>
        <w:t>2026</w:t>
      </w:r>
      <w:r>
        <w:rPr>
          <w:rFonts w:hint="eastAsia" w:ascii="仿宋" w:hAnsi="仿宋" w:eastAsia="仿宋" w:cs="仿宋"/>
          <w:b/>
          <w:bCs/>
          <w:color w:val="000000"/>
          <w:sz w:val="30"/>
          <w:szCs w:val="30"/>
          <w:lang w:val="en-US" w:bidi="ar"/>
          <w:u/>
        </w:rPr>
        <w:t>年度</w:t>
      </w:r>
      <w:r>
        <w:rPr>
          <w:b w:val="on"/>
          <w:color w:val="000000"/>
          <w:rFonts w:ascii="仿宋" w:eastAsia="仿宋" w:hAnsi="仿宋" w:cs="仿宋"/>
          <w:sz w:val="30"/>
          <w:u w:color="auto"/>
        </w:rPr>
        <w:t>部门</w:t>
      </w:r>
      <w:r>
        <w:rPr>
          <w:rFonts w:hint="eastAsia" w:ascii="仿宋" w:hAnsi="仿宋" w:eastAsia="仿宋" w:cs="仿宋"/>
          <w:b/>
          <w:bCs/>
          <w:color w:val="000000"/>
          <w:sz w:val="30"/>
          <w:szCs w:val="30"/>
          <w:lang w:val="en-US" w:eastAsia="zh-CN" w:bidi="ar"/>
        </w:rPr>
        <w:t>预算</w:t>
      </w:r>
      <w:r>
        <w:rPr>
          <w:rFonts w:hint="eastAsia" w:ascii="仿宋" w:hAnsi="仿宋" w:eastAsia="仿宋" w:cs="仿宋"/>
          <w:b/>
          <w:bCs/>
          <w:color w:val="000000"/>
          <w:sz w:val="30"/>
          <w:szCs w:val="30"/>
          <w:lang w:val="en-US" w:bidi="ar"/>
        </w:rPr>
        <w:t>情况说明</w:t>
      </w:r>
    </w:p>
    <w:p w14:paraId="17567B92">
      <w:pPr>
        <w:pStyle w:val="8"/>
        <w:keepNext w:val="0"/>
        <w:keepLines w:val="0"/>
        <w:pageBreakBefore w:val="0"/>
        <w:widowControl w:val="0"/>
        <w:kinsoku/>
        <w:wordWrap/>
        <w:overflowPunct/>
        <w:topLinePunct w:val="0"/>
        <w:autoSpaceDE/>
        <w:autoSpaceDN/>
        <w:bidi w:val="0"/>
        <w:adjustRightInd/>
        <w:snapToGrid w:val="0"/>
        <w:spacing w:after="0" w:line="312" w:lineRule="auto"/>
        <w:ind w:left="671" w:leftChars="300" w:right="2575" w:hanging="11" w:firstLineChars="0"/>
        <w:jc w:val="both"/>
        <w:textAlignment w:val="auto"/>
        <w:rPr>
          <w:rFonts w:hint="default" w:ascii="仿宋" w:hAnsi="仿宋" w:eastAsia="仿宋" w:cs="仿宋"/>
          <w:b/>
          <w:bCs/>
          <w:color w:val="000000"/>
          <w:sz w:val="30"/>
          <w:szCs w:val="30"/>
          <w:lang w:val="en-US" w:eastAsia="zh-CN" w:bidi="ar"/>
        </w:rPr>
      </w:pPr>
      <w:r>
        <w:rPr>
          <w:rFonts w:hint="eastAsia" w:ascii="仿宋" w:hAnsi="仿宋" w:eastAsia="仿宋" w:cs="仿宋"/>
          <w:b/>
          <w:bCs/>
          <w:lang w:val="en-US"/>
        </w:rPr>
        <w:t>第</w:t>
      </w:r>
      <w:r>
        <w:rPr>
          <w:rFonts w:hint="eastAsia" w:ascii="仿宋" w:hAnsi="仿宋" w:eastAsia="仿宋" w:cs="仿宋"/>
          <w:b/>
          <w:bCs/>
          <w:lang w:val="en-US" w:eastAsia="zh-CN"/>
        </w:rPr>
        <w:t>四</w:t>
      </w:r>
      <w:r>
        <w:rPr>
          <w:rFonts w:hint="eastAsia" w:ascii="仿宋" w:hAnsi="仿宋" w:eastAsia="仿宋" w:cs="仿宋"/>
          <w:b/>
          <w:bCs/>
          <w:lang w:val="en-US"/>
        </w:rPr>
        <w:t xml:space="preserve">部分 </w:t>
      </w:r>
      <w:r>
        <w:rPr>
          <w:rFonts w:hint="eastAsia" w:ascii="仿宋" w:hAnsi="仿宋" w:eastAsia="仿宋" w:cs="仿宋"/>
          <w:b/>
          <w:bCs/>
          <w:lang w:val="en-US" w:eastAsia="zh-CN"/>
        </w:rPr>
        <w:t>名词解释</w:t>
      </w:r>
    </w:p>
    <w:p w14:paraId="3626083D">
      <w:pPr>
        <w:pStyle w:val="8"/>
        <w:keepNext w:val="0"/>
        <w:keepLines w:val="0"/>
        <w:pageBreakBefore w:val="0"/>
        <w:widowControl w:val="0"/>
        <w:kinsoku/>
        <w:wordWrap/>
        <w:overflowPunct/>
        <w:topLinePunct w:val="0"/>
        <w:autoSpaceDE/>
        <w:autoSpaceDN/>
        <w:bidi w:val="0"/>
        <w:adjustRightInd/>
        <w:snapToGrid w:val="0"/>
        <w:spacing w:after="0" w:line="312" w:lineRule="auto"/>
        <w:ind w:left="669" w:leftChars="300" w:right="2414" w:hanging="9" w:firstLineChars="0"/>
        <w:jc w:val="both"/>
        <w:textAlignment w:val="auto"/>
        <w:rPr>
          <w:rFonts w:hint="eastAsia" w:ascii="仿宋" w:hAnsi="仿宋" w:eastAsia="仿宋" w:cs="仿宋"/>
        </w:rPr>
        <w:sectPr>
          <w:footerReference r:id="rId6"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start="1"/>
          <w:cols w:space="720" w:num="1"/>
          <w:formProt w:val="0"/>
          <w:docGrid w:linePitch="100" w:charSpace="0"/>
        </w:sectPr>
      </w:pPr>
    </w:p>
    <w:p w14:paraId="62BECF84">
      <w:pPr>
        <w:pStyle w:val="8"/>
        <w:spacing w:before="1" w:after="0"/>
        <w:rPr>
          <w:rFonts w:ascii="华文仿宋" w:hAnsi="华文仿宋" w:eastAsia="华文仿宋" w:cs="仿宋"/>
          <w:sz w:val="14"/>
        </w:rPr>
      </w:pPr>
    </w:p>
    <w:p w14:paraId="6E02EF27">
      <w:pPr>
        <w:pStyle w:val="5"/>
        <w:tabs>
          <w:tab w:val="left" w:pos="4395"/>
        </w:tabs>
        <w:spacing w:line="606" w:lineRule="exact"/>
        <w:ind w:right="504" w:rightChars="229"/>
        <w:jc w:val="center"/>
        <w:rPr>
          <w:rFonts w:hint="eastAsia" w:ascii="仿宋" w:hAnsi="仿宋" w:eastAsia="仿宋" w:cs="仿宋"/>
          <w:b/>
          <w:bCs/>
        </w:rPr>
      </w:pPr>
      <w:r>
        <w:rPr>
          <w:rFonts w:hint="eastAsia" w:ascii="仿宋" w:hAnsi="仿宋" w:eastAsia="仿宋" w:cs="仿宋"/>
          <w:b/>
          <w:bCs/>
        </w:rPr>
        <w:t>第一部分</w:t>
      </w:r>
      <w:r>
        <w:rPr>
          <w:rFonts w:hint="eastAsia" w:ascii="仿宋" w:hAnsi="仿宋" w:eastAsia="仿宋" w:cs="仿宋"/>
          <w:b/>
          <w:bCs/>
          <w:lang w:val="en-US" w:eastAsia="zh-CN"/>
        </w:rPr>
        <w:t xml:space="preserve"> </w:t>
      </w:r>
      <w:r>
        <w:rPr>
          <w:rFonts w:hint="eastAsia" w:ascii="仿宋" w:hAnsi="仿宋" w:eastAsia="仿宋" w:cs="仿宋"/>
          <w:b/>
          <w:bCs/>
        </w:rPr>
        <w:t>部门</w:t>
      </w:r>
      <w:r>
        <w:rPr>
          <w:rFonts w:hint="eastAsia" w:ascii="仿宋" w:hAnsi="仿宋" w:eastAsia="仿宋" w:cs="仿宋"/>
          <w:b/>
          <w:bCs/>
        </w:rPr>
        <w:t>概况</w:t>
      </w:r>
    </w:p>
    <w:p w14:paraId="596E3451">
      <w:pPr>
        <w:ind w:right="504" w:rightChars="229"/>
        <w:jc w:val="both"/>
        <w:rPr>
          <w:rFonts w:hint="eastAsia"/>
        </w:rPr>
      </w:pPr>
    </w:p>
    <w:p w14:paraId="4E0400A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一、主要职能</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1）负责全区党的纪律检查工作。贯彻落实党中央、中央纪委、省委、省纪委、市委、市纪委和区委关于纪律检查工作的决定，维护党章和其他党内法规，检查党的路线、方针、政策和决议的执行情况，协助区委推进全面从严治党、加强党风建设和组织协调反腐败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2）依照党章和其他党内法规履行监督、执纪、问责职责。负责经常对党员进行遵守纪律的教育，作出关于维护党纪的决定；对区委工作机关、区委批准设立的党组（党委），各级党（工）委、纪（工）委等党的组织和区委管理的党员领导干部履行职责、行使权力进行监督，受理处置党员群众检举举报，开展谈话提醒、约谈函询；检查和处理上述党的组织和党员违反党章和其他党内法规的比较重要或者复杂的案件，决定或者取消对这些案件中的党员的处分；进行问责或者提出责任追究的建议；受理党员的控告和申诉；保障党员的权利。</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3）负责全区监察工作。贯彻落实党中央关于监察工作的决定，维护宪法法律，按照中央纪委国家监委、省纪委监委、市纪委监委和区委部署要求，依法对区委管理的行使公权力的公职人员进行监察，调查职务违法和职务犯罪，开展廉政建设和反腐败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4）依照法律规定履行监督、调查、处置职责。推动开展廉政教育，对区委管理的行使公权力的公职人员依法履职、秉公用权、廉洁从政从业以及道德操守情况进行监督检查；对涉嫌贪污贿赂、滥用职权、玩忽职守、权力寻租、利益输送、徇私舞弊以及浪费国家资财等职务违法和职务犯罪进行调查；对违法的公职人员依法作出政务处分决定；对履行职责不力、失职失责的领导人员进行问责；对涉嫌职务犯罪的，将调查结果移送人民检察院依法审查、提起公诉；向监察对象所在单位提出监察建议。</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（5）负责组织协调全面从严治党、党风廉政建设和反腐败宣传教育工作。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（6）负责综合分析全面从严治党、党风廉政建设和反腐败工作情况，对纪检监察工作重点问题开展调查研究；制订或者修改纪检监察规范性文件，参与起草党风廉政建设和反腐败工作有关规范性文件。</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（7）负责组织协调全区反腐败追逃追赃、防逃工作，督促有关单位做好相关工作。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8）根据干部管理权限，负责全区纪检监察系统领导班子建设、干部队伍建设和组织建设的综合规划、政策研究、制度建设和业务指导；会同有关方面做好区纪委监委派驻（派出）机构、区属国企纪检监察机构领导班子建设，加强管理和考核；组织和指导纪检监察系统干部教育培训工作。</w:t>
      </w:r>
      <w:r>
        <w:rPr>
          <w:rFonts w:ascii="仿宋" w:eastAsia="仿宋" w:hAnsi="仿宋" w:cs="仿宋"/>
          <w:u w:color="auto"/>
        </w:rPr>
        <w:t/>
      </w:r>
    </w:p>
    <w:p w14:paraId="7751453F">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（9）完成市纪委监委和区委交办的其他任务。</w:t>
      </w:r>
      <w:r>
        <w:rPr>
          <w:rFonts w:ascii="仿宋" w:eastAsia="仿宋" w:hAnsi="仿宋" w:cs="仿宋"/>
          <w:u w:color="auto"/>
        </w:rPr>
        <w:t/>
      </w:r>
    </w:p>
    <w:p w14:paraId="6B17DDCD">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u/>
        </w:rPr>
        <w:t>二、</w:t>
      </w:r>
      <w:r>
        <w:rPr>
          <w:b w:val="on"/>
          <w:rFonts w:ascii="仿宋" w:eastAsia="仿宋" w:hAnsi="仿宋" w:cs="仿宋"/>
          <w:u w:color="auto"/>
        </w:rPr>
        <w:t>部门</w:t>
      </w:r>
      <w:r>
        <w:rPr>
          <w:rFonts w:hint="eastAsia" w:ascii="仿宋" w:hAnsi="仿宋" w:eastAsia="仿宋" w:cs="仿宋"/>
          <w:b/>
          <w:bCs/>
        </w:rPr>
        <w:t>机构设置及预算单位构成情况</w:t>
      </w:r>
    </w:p>
    <w:p w14:paraId="77273F30">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
      </w:r>
      <w:r>
        <w:rPr>
          <w:rFonts w:hint="eastAsia" w:ascii="仿宋" w:hAnsi="仿宋" w:eastAsia="仿宋" w:cs="仿宋"/>
          <w:lang w:val="en-US" w:eastAsia="zh-CN"/>
          <w:u/>
        </w:rPr>
        <w:t>1.</w:t>
      </w:r>
      <w:r>
        <w:rPr>
          <w:rFonts w:ascii="仿宋" w:eastAsia="仿宋" w:hAnsi="仿宋" w:cs="仿宋"/>
          <w:u w:color="auto"/>
        </w:rPr>
        <w:t/>
      </w:r>
      <w:r>
        <w:rPr>
          <w:rFonts w:hint="eastAsia" w:ascii="仿宋" w:hAnsi="仿宋" w:eastAsia="仿宋" w:cs="仿宋"/>
        </w:rPr>
        <w:t>根据</w:t>
      </w:r>
      <w:r>
        <w:rPr>
          <w:rFonts w:hint="eastAsia" w:ascii="仿宋" w:hAnsi="仿宋" w:eastAsia="仿宋" w:cs="仿宋"/>
          <w:lang w:val="en-US" w:eastAsia="zh-CN"/>
        </w:rPr>
        <w:t>部门</w:t>
      </w:r>
      <w:r>
        <w:rPr>
          <w:rFonts w:hint="eastAsia" w:ascii="仿宋" w:hAnsi="仿宋" w:eastAsia="仿宋" w:cs="仿宋"/>
        </w:rPr>
        <w:t>职责分工，</w:t>
      </w:r>
      <w:r>
        <w:rPr>
          <w:rFonts w:hint="eastAsia" w:ascii="仿宋" w:hAnsi="仿宋" w:eastAsia="仿宋" w:cs="仿宋"/>
          <w:lang w:val="en-US"/>
        </w:rPr>
        <w:t/>
      </w:r>
      <w:r>
        <w:rPr>
          <w:rFonts w:ascii="仿宋" w:eastAsia="仿宋" w:hAnsi="仿宋" w:cs="仿宋"/>
          <w:u w:color="auto"/>
        </w:rPr>
        <w:t/>
      </w:r>
      <w:r>
        <w:rPr>
          <w:rFonts w:ascii="仿宋" w:eastAsia="仿宋" w:hAnsi="仿宋" w:cs="仿宋"/>
          <w:u w:color="auto"/>
        </w:rPr>
        <w:t>本部门内设机构包括：</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办公室（宣传教育室）、纪检监察干部管理监督室、监督审查技术室、党风政风监督室、信访室、案件监督管理室、第一至第八纪检监察室、案件审理室、机关党委、区委巡察工作办公室、区委巡察工作第一至第四小组、区纪委派驻第一至第五纪检监察组。</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
      </w:r>
      <w:r>
        <w:rPr>
          <w:rFonts w:ascii="仿宋" w:eastAsia="仿宋" w:hAnsi="仿宋" w:cs="仿宋"/>
          <w:u w:color="auto"/>
        </w:rPr>
        <w:t>本部门无下属单位。</w:t>
      </w:r>
      <w:r>
        <w:rPr>
          <w:rFonts w:ascii="仿宋" w:eastAsia="仿宋" w:hAnsi="仿宋" w:cs="仿宋"/>
          <w:u w:color="auto"/>
        </w:rPr>
        <w:t/>
      </w:r>
      <w:r>
        <w:rPr>
          <w:rFonts w:ascii="仿宋" w:eastAsia="仿宋" w:hAnsi="仿宋" w:cs="仿宋"/>
          <w:u w:color="auto"/>
        </w:rPr>
        <w:t/>
      </w:r>
    </w:p>
    <w:p w14:paraId="4D6F6C6A">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eastAsia="zh-CN"/>
        </w:rPr>
        <w:t>2.</w:t>
      </w:r>
      <w:r>
        <w:rPr>
          <w:rFonts w:hint="eastAsia" w:ascii="仿宋" w:hAnsi="仿宋" w:eastAsia="仿宋" w:cs="仿宋"/>
        </w:rPr>
        <w:t>从</w:t>
      </w:r>
      <w:r>
        <w:rPr>
          <w:rFonts w:hint="eastAsia" w:ascii="仿宋" w:hAnsi="仿宋" w:eastAsia="仿宋" w:cs="仿宋"/>
          <w:lang w:eastAsia="zh-CN"/>
        </w:rPr>
        <w:t>预算</w:t>
      </w:r>
      <w:r>
        <w:rPr>
          <w:rFonts w:hint="eastAsia" w:ascii="仿宋" w:hAnsi="仿宋" w:eastAsia="仿宋" w:cs="仿宋"/>
        </w:rPr>
        <w:t>单位构成看，纳入本</w:t>
      </w:r>
      <w:r>
        <w:rPr>
          <w:rFonts w:hint="eastAsia" w:ascii="仿宋" w:hAnsi="仿宋" w:eastAsia="仿宋" w:cs="仿宋"/>
          <w:lang w:val="en-US" w:eastAsia="zh-CN"/>
        </w:rPr>
        <w:t>部门</w:t>
      </w:r>
      <w:r>
        <w:rPr>
          <w:rFonts w:hint="eastAsia" w:ascii="仿宋" w:hAnsi="仿宋" w:eastAsia="仿宋" w:cs="仿宋"/>
          <w:lang w:eastAsia="zh-CN"/>
        </w:rPr>
        <w:t>2026</w:t>
      </w:r>
      <w:r>
        <w:rPr>
          <w:rFonts w:hint="eastAsia" w:ascii="仿宋" w:hAnsi="仿宋" w:eastAsia="仿宋" w:cs="仿宋"/>
        </w:rPr>
        <w:t>年</w:t>
      </w:r>
      <w:r>
        <w:rPr>
          <w:rFonts w:hint="eastAsia" w:ascii="仿宋" w:hAnsi="仿宋" w:eastAsia="仿宋" w:cs="仿宋"/>
          <w:lang w:val="en-US" w:eastAsia="zh-CN"/>
        </w:rPr>
        <w:t>部门</w:t>
      </w:r>
      <w:r>
        <w:rPr>
          <w:rFonts w:hint="eastAsia" w:ascii="仿宋" w:hAnsi="仿宋" w:eastAsia="仿宋" w:cs="仿宋"/>
        </w:rPr>
        <w:t>汇总</w:t>
      </w:r>
      <w:r>
        <w:rPr>
          <w:rFonts w:hint="eastAsia" w:ascii="仿宋" w:hAnsi="仿宋" w:eastAsia="仿宋" w:cs="仿宋"/>
          <w:lang w:eastAsia="zh-CN"/>
        </w:rPr>
        <w:t>预算</w:t>
      </w:r>
      <w:r>
        <w:rPr>
          <w:rFonts w:hint="eastAsia" w:ascii="仿宋" w:hAnsi="仿宋" w:eastAsia="仿宋" w:cs="仿宋"/>
        </w:rPr>
        <w:t>编制范围的预算单位共计</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1</w:t>
      </w:r>
      <w:r>
        <w:rPr>
          <w:rFonts w:ascii="仿宋" w:eastAsia="仿宋" w:hAnsi="仿宋" w:cs="仿宋"/>
          <w:u w:color="auto"/>
        </w:rPr>
        <w:t/>
      </w:r>
      <w:r>
        <w:rPr>
          <w:rFonts w:ascii="仿宋" w:eastAsia="仿宋" w:hAnsi="仿宋" w:cs="仿宋"/>
          <w:u w:color="auto"/>
        </w:rPr>
        <w:t/>
      </w:r>
      <w:r>
        <w:rPr>
          <w:rFonts w:hint="eastAsia" w:ascii="仿宋" w:hAnsi="仿宋" w:eastAsia="仿宋" w:cs="仿宋"/>
        </w:rPr>
        <w:t>家，具体包括：</w:t>
      </w:r>
      <w:r>
        <w:rPr>
          <w:rFonts w:hint="eastAsia" w:ascii="仿宋" w:hAnsi="仿宋" w:eastAsia="仿宋" w:cs="仿宋"/>
          <w:lang w:val="en-US"/>
          <w:u/>
        </w:rPr>
        <w:t/>
      </w:r>
      <w:r>
        <w:rPr>
          <w:rFonts w:ascii="仿宋" w:eastAsia="仿宋" w:hAnsi="仿宋" w:cs="仿宋"/>
          <w:u w:color="auto"/>
        </w:rPr>
        <w:t/>
      </w:r>
      <w:r>
        <w:rPr>
          <w:rFonts w:ascii="仿宋" w:eastAsia="仿宋" w:hAnsi="仿宋" w:cs="仿宋"/>
          <w:u w:color="auto"/>
        </w:rPr>
        <w:t>中国共产党南京市秦淮区纪律检查委员会。</w:t>
      </w:r>
      <w:r>
        <w:rPr>
          <w:rFonts w:ascii="仿宋" w:eastAsia="仿宋" w:hAnsi="仿宋" w:cs="仿宋"/>
          <w:u w:color="auto"/>
        </w:rPr>
        <w:t/>
      </w:r>
      <w:r>
        <w:rPr>
          <w:rFonts w:ascii="仿宋" w:eastAsia="仿宋" w:hAnsi="仿宋" w:cs="仿宋"/>
          <w:u w:color="auto"/>
        </w:rPr>
        <w:t/>
      </w:r>
    </w:p>
    <w:p w14:paraId="17E355E1">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b/>
          <w:bCs/>
        </w:rPr>
      </w:pPr>
      <w:r>
        <w:rPr>
          <w:rFonts w:hint="eastAsia" w:ascii="仿宋" w:hAnsi="仿宋" w:eastAsia="仿宋" w:cs="仿宋"/>
          <w:b/>
          <w:bCs/>
        </w:rPr>
        <w:t>三、</w:t>
      </w:r>
      <w:r>
        <w:rPr>
          <w:rFonts w:hint="eastAsia" w:ascii="仿宋" w:hAnsi="仿宋" w:eastAsia="仿宋" w:cs="仿宋"/>
          <w:b/>
          <w:bCs/>
          <w:lang w:eastAsia="zh-CN"/>
        </w:rPr>
        <w:t>2026</w:t>
      </w:r>
      <w:r>
        <w:rPr>
          <w:rFonts w:hint="eastAsia" w:ascii="仿宋" w:hAnsi="仿宋" w:eastAsia="仿宋" w:cs="仿宋"/>
          <w:b/>
          <w:bCs/>
          <w:u/>
        </w:rPr>
        <w:t>年度</w:t>
      </w:r>
      <w:r>
        <w:rPr>
          <w:b w:val="on"/>
          <w:rFonts w:ascii="仿宋" w:eastAsia="仿宋" w:hAnsi="仿宋" w:cs="仿宋"/>
          <w:u w:color="auto"/>
        </w:rPr>
        <w:t>部门</w:t>
      </w:r>
      <w:r>
        <w:rPr>
          <w:b w:val="on"/>
          <w:rFonts w:ascii="仿宋" w:eastAsia="仿宋" w:hAnsi="仿宋" w:cs="仿宋"/>
          <w:u w:color="auto"/>
        </w:rPr>
        <w:t>主要工作任务及目标</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（一）坚持正确方向，监督护航中心大局</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突出“清醒坚定”推动紧跟看齐。督促全区各级党组织认真常态化落实“第一议题”和理论学习中心组学习制度，健全以学铸魂、以学增智、以学正风、以学促干长效机制，跟进学习习近平总书记重要讲话重要指示批示精神，注重用党的创新理论统一思想、指导实践。突出“关键少数”，加强对“一把手”谈话监督力度，精准做好政治画像。深入开展树立和践行正确政绩观学习教育，推动各级领导干部以上率下，坚持实事求是、求真务实，自觉按规律办事、一切从实际出发，当好坚定行动派、实干家。突出“政治忠诚”严明政治纪律。把党的政治纪律作为最重要的纪律，擦亮眼睛着力解决“七个有之”问题，坚决清除心怀二志、言行不一的“两面人”，严肃纠治做选择、打折扣、搞变通等问题，确保坚决服从党中央统一指挥、统一号令，不折不扣贯彻落实党中央重大决策部署。督促党员领导干部认真落实意识形态工作责任制、民主集中制等，促进忠诚拥护“两个确立”、坚决做到“两个维护”。严明换届纪律，严密防范涉纪涉腐网络舆情，严把党风廉政意见回复关，坚决防止“带病提名”“带病提拔”。突出“令行禁止”强化政治监督。紧紧围绕习近平总书记重要讲话重要指示批示精神强化监督检查，推动各级各部门把党中央重大决策部署和省委、市委、区委贯彻落实举措不折不扣执行到位。聚焦“十五五”规划、落实“三新一高”、建设现代化产业体系、“一城一带一中心”发展目标等重大要求、重大任务，加强跟进监督，确保落地见效。聚焦高质量发展主线、信访稳定防线、生态环保红线、安全生产底线、廉洁自律高压线，细化完善政治监督重点任务清单，为全区经济社会高质量发展清障护航。</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（二）坚持问题导向，深化巡视巡察整改</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推进巡视整改不含糊。聚焦中央和省委联动巡视南京市反馈意见涉及秦淮区整改落实事项，积极协助区委抓好9条整改措施的贯彻落实，带头抓好牵头整改任务。针对省委巡视整改专项督查反馈意见，督促各牵头单位和责任单位不折不扣抓好3个方面问题18条整改措施落实。认真履行巡视整改监督责任，与日常监督、派驻监督、巡察监督结合起来，紧盯重点人、重点事，严明整改纪律、完善问责机制，压紧压实整改责任，对敷衍塞责、虚假整改的，依规依纪严肃追责问责。深化政治巡察不懈怠。围绕党中央和省委、市委、区委重大决策部署加强巡察监督，高质量完成三届区委巡察全覆盖收官工作。全面开展复盘总结，加强整改监督、质效评估，强化巡察整改和成果运用，推进巡察整改“回头看”全覆盖。认真做好新一届区委巡察规划，科学制定有形有效覆盖任务和轮次，着力发现并推动解决在贯彻落实中的政治偏差，持续加强对“关键少数”监督，激发党员领导干部干事创业积极性，为全区“十五五”开好局起好步提供有力保障。强化贯通联动不停滞。深化巡察监督与其他监督贯通融合，统筹衔接“四项监督”，健全巡察与组织、宣传、审计、财政、信访等职能部门情况通报、沟通协作机制，推动监督成果共享共用。进一步规范巡察工作流程，不断完善巡察整改责任、督查、促进、评估等工作机制，加强全流程监管，做好巡察“后半篇文章”。深入贯彻中央《关于加强对村巡察工作意见》，认真谋划新一届区委对社区巡察工作，深化拓展“街道社区一体巡”“部门社区延伸巡”“重点社区直接巡”模式，努力打造“社区巡察”品牌。</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（三）坚持以点促面，加强廉洁政治建设</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持续优化区域政治生态。建立区委统一领导、纪委组织协调、有关部门协同联动的政治生态分析研判机制，综合运用巡视巡察、专项审计、信访举报、监督检查、审查调查等手段，对区级机关部门单位政治生态、领导班子情况精准画像，加强对区域政治生态监测预警。聚焦问题多发的重点部门、重点领域，“点对点”开展专题分析，及时清除影响政治生态的“污染源”，推动有力纠偏、有效修复。积极配合年度政治生态第三方社会评价民意调查和分析研判，大力营造风清气正的政治生态。持续深化廉洁单元建设。坚持以点、带线、促面，完善“党委主导、纪委主推、系统主抓、单位主责”责任体系，按照市纪委监委部署要求和建设思路，积极打造“阳光招生”“阳光融资”“阳光招采”“阳光招投标”等“阳光”品牌矩阵。巩固深化“整治趋利性执法优化营商环境”和南部新城阳光中芬合作交流中心建设成果，着力打造标志性区级廉洁单元。探索建立联席会议制度，完善会商研究、情况通报、督导推动等工作机制，督促相关部门将廉洁建设有机融入日常管理、行业治理。持续强化干部担当作为。坚持严管厚爱结合、激励约束并重，精准把握政策策略，准确运用“四种形态”，对滥用职权、失职渎职、推诿扯皮、“甩锅躺平”等行为，严肃追责问责；对在改革创新、担当干事、推动发展中出现失误偏差的党员干部，依规依纪依法做好容错免责；对在干事创业中受到不实举报的干部，及时开展澄清正名，加大激励干部担当作为典型案例通报力度，旗帜鲜明为敢于担当作为者鼓劲撑腰，引导党员、干部在遵规守纪前提下，安心工作、放手干事，锐意进取、积极作为。</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（四）坚持纠树并举，持续整饬作风顽疾</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一着不让狠刹享乐主义奢靡之风。持续开展违规吃喝、违规收送礼品礼金等问题专项整治，深入推进留置案件“倒查100天行动”，不断扩大风腐同查同治战果，持续形成强烈震慑。对以调研考察、开展党建活动、培训的名义搞公款旅游，变相公款出国（境）旅游等问题严查查处；对借民生项目违规建设楼堂馆所等新动向密切关注并坚决纠治；对顶风违纪、不知敬畏、屡教不改的行为坚决查处，抓现行、抓典型、抓通报，持续释放越往后越严的强烈信号。一步不停整治形式主义官僚主义。将整治形式主义官僚主义为基层减负与开展树立和践行正确政绩观学习教育紧密结合起来，严肃查处搞劳民伤财“形象工程”“政绩工程”等行为，大力纠治急功近利、寅吃卯粮、盲目决策、不担当不作为等突出问题，防范惩治统计造假行为，推动牢固树立和践行正确政绩观。紧盯基层反映强烈的突出问题，严肃纠治“文山会海”、“牌子乱象”、“公文抄袭”、“指尖上的形式主义”、督查检查考核和调研过多过频等问题，使干部有更多精力抓落实。一刻不松构建作风建设长效机制。深入贯彻落实《中共中央办公厅关于锲而不舍落实中央八项规定精神推进作风建设常态化长效化的意见》和省委、市委配套落实文件，坚持经常性教育和集中性教育相结合，组织党员、干部认真学习党章党规党纪，始终用党性原则正心明道、修身律己。紧盯元旦、春节、“五一”、端午、中秋、国庆等重要节点，深入挖掘“四风”问题典型案例，用好案情通报、节点提醒、汇编忏悔录、拍摄专题片等方式，打好教育提醒、通报曝光、明察暗访等“组合拳”。</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（五）坚持标本兼治，推动风腐同查同治</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紧盯重点领域高压惩治腐败。深化整治金融、国企、学会协会、开发区和招投标等权力集中、资金密集、资源富集领域腐败，着力纠治政府购买服务、编外用工中的乱象。聚焦政治问题和经济问题交织的腐败案件，严肃查处政商勾连、权力为资本提供保护、资本向政治领域渗透等问题，深挖细查预期受益、约定代持、政商“旋转门”等新型腐败和隐性腐败。突出重点对象，着重查处“关键少数”、年轻干部腐败，纠治“退而不休”贪腐牟利行为。更加注重运用大数据和信息技术手段，提升初核工作质效。紧盯权力运行加强监督制约。深入开展制度廉洁性评估，抓住定政策、作决策、审批监管等关键权力，推动合理分解权力、科学配置权力、严格职责权限，细化自由裁量权标准，健全授权用权制权相统一、清晰透明可追溯的制度机制。严格落实关于加强对“一把手”和领导班子监督的意见，协助区委抓好同级监督有关举措贯彻执行，督促落实民主集中制，严格执行“三重一大”决策监督、述责述廉、谈心谈话等制度，强化权责对等、失责必问，切实维护制度的严肃性权威性。突出数字赋能增效，推动相关职能部门积极运用在线监管系统，让权力在阳光下运行。紧盯三不一体注重综合施治。完善以党内监督为主导、各类监督贯通协调的工作机制和反腐败责任落实机制，健全纪检监察机关与巡察、组织、宣传、政法、审计、信访、财会、统计等部门常态化协作配合机制，加强信息互通、工作互联、成果共享。提高纪检监察建议针对性精准性，加强对整改落实情况的闭环管理。落实新时代廉洁文化建设三年行动计划要求，聚焦“一把手”、关键岗位干部、新提拔干部、年轻干部等不同群体，分类分层精准滴灌，用富有秦淮特色的廉洁文化示范引领，用身边人身边事强化警示震慑，不断筑牢拒腐防变的思想堤坝。</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（六）坚持质效并重，强力推进集中整治</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整治重点再聚焦。狠抓农村集体“三资”管理、医保基金管理、养老服务等4个全国性整治项目，突出抓好民生领域信访问题集中整治、纠治困难群众救助不到位问题等10项重大民生实事。聚焦群众就业、社保、住房、医疗等领域和损害营商环境突出问题，因地制宜抓好省市区重点整治项目落实，坚持以案开道，严查贪污侵占、截留挪用、虚报冒领、吃拿卡要等侵害民利行为，滚动式整治行业性、系统性、地域性民生问题，坚决斩断伸向群众利益的“黑手”。成果巩固再拓展。推动完善“上下贯通、条块互促、齐抓共管”工作格局，健全“统筹领导、闭环落实、监督监管、群众参与”工作机制，用好“群众点题、部门答题、纪委监督、社会评价”工作模式，对整治项目开展“回头看”，未达预期的持续深化，特别是对群众反映较多、整治成效不明显的紧抓不放，已达预期的转入常态，防止老问题复燃、新问题萌发。系统剖析查处的群众身边典型案件，做实二次通报工作，推动相关单位理清职能权属、健全监管标准、优化服务流程、打通信息壁垒，不断优化行业风气建设。长效治理再发力。注重把齐抓共管的领导机制、突出问题项目化整治机制、片区协作模式、为民办实事等好的经验做法固化为制度，建立区街一体指挥体系，形成快接快办、快查快结、快速反馈的工作闭环。深化运用“战区”制监督办案模式，完善提级监督、交叉监督等机制，推动区、街、社区三级监督力量贯通协同、形成合力。畅通群众监督渠道，巩固拓展纪信联动、“双百双问”、12345热线联办督办、舆情曝光调查处置等长效机制，及时倾听群众声音、回应群众诉求。</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（七）坚持严管厚爱，努力锻造过硬队伍</w:t>
      </w:r>
      <w:r>
        <w:rPr>
          <w:rFonts w:ascii="仿宋" w:eastAsia="仿宋" w:hAnsi="仿宋" w:cs="仿宋"/>
          <w:u w:color="auto"/>
        </w:rPr>
        <w:t/>
      </w:r>
    </w:p>
    <w:p w14:paraId="62EF1CDE">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r>
        <w:rPr>
          <w:rFonts w:hint="eastAsia" w:ascii="仿宋" w:hAnsi="仿宋" w:eastAsia="仿宋" w:cs="仿宋"/>
          <w:lang w:val="en-US"/>
          <w:u/>
        </w:rPr>
        <w:t/>
      </w:r>
      <w:r>
        <w:rPr>
          <w:rFonts w:ascii="仿宋" w:eastAsia="仿宋" w:hAnsi="仿宋" w:cs="仿宋"/>
          <w:u w:color="auto"/>
        </w:rPr>
        <w:t>筑牢忠诚底色。始终将政治建设摆在首位，持续强化党的创新理论武装，严格执行“第一议题”、理论学习中心组学习、“五学联动”等制度机制，把学习党的创新理论作为各类培训的“首课”“必修课”，坚定不移用习近平新时代中国特色社会主义思想凝心铸魂，在深学细悟中筑牢政治根基、淬炼政治忠诚。严格落实双重领导体制要求，严格落实重大事项、重要工作、重点案件向区委请示报告制度，自觉接受区委全过程全方位领导，更好服务保障中心大局。锻造能力成色。对照组织建设三年行动计划，完善干部队伍结构规划，针对性制定干部培养、交流、选拔计划，优化干部选育管用全链条机制。配合做好区纪委换届工作，推动选优配强区纪委监委领导班子。科学制定全覆盖培训计划，积极运用案例教学、模拟演练、跟班学习、实战轮训等方式，设置差异化课程，强化法治思维、程序意识、证据意识，推动干部队伍整体专业素养与“三化”要求同步提升。葆清廉本色。完善内部权力制约机制和监督体系，落实干部监督线索统筹、人员统筹、离点末谈等制度，严格执行“五条禁令”，规范纪检监察干部“八小时外”行为。做实做细日常监督，抓早抓小，对苗头性、倾向性问题及时提醒纠正。坚持刀刃向内，对执纪违纪、执法违法行为“零容忍”，坚决清除害群之马，维护队伍纯洁。</w:t>
      </w:r>
      <w:r>
        <w:rPr>
          <w:rFonts w:ascii="仿宋" w:eastAsia="仿宋" w:hAnsi="仿宋" w:cs="仿宋"/>
          <w:u w:color="auto"/>
        </w:rPr>
        <w:t/>
      </w:r>
    </w:p>
    <w:p w14:paraId="60B181B9">
      <w:pPr>
        <w:pStyle w:val="8"/>
        <w:spacing w:line="235" w:lineRule="auto"/>
        <w:ind w:left="669" w:leftChars="300" w:right="2414" w:hanging="9" w:firstLineChars="0"/>
        <w:jc w:val="both"/>
        <w:rPr>
          <w:rFonts w:hint="eastAsia" w:ascii="仿宋" w:hAnsi="仿宋" w:eastAsia="仿宋" w:cs="仿宋"/>
        </w:rPr>
        <w:sectPr>
          <w:footerReference r:id="rId7" w:type="default"/>
          <w:pgSz w:w="11906" w:h="16838"/>
          <w:pgMar w:top="1580" w:right="1020" w:bottom="770" w:left="10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22ACF442">
      <w:pPr>
        <w:pStyle w:val="8"/>
        <w:keepNext w:val="0"/>
        <w:keepLines w:val="0"/>
        <w:pageBreakBefore w:val="0"/>
        <w:widowControl w:val="0"/>
        <w:kinsoku/>
        <w:wordWrap/>
        <w:overflowPunct/>
        <w:topLinePunct w:val="0"/>
        <w:autoSpaceDE/>
        <w:autoSpaceDN/>
        <w:bidi w:val="0"/>
        <w:adjustRightInd/>
        <w:snapToGrid/>
        <w:spacing w:line="360" w:lineRule="auto"/>
        <w:ind w:left="440" w:leftChars="200" w:right="504" w:rightChars="229" w:firstLine="658" w:firstLineChars="0"/>
        <w:jc w:val="both"/>
        <w:textAlignment w:val="auto"/>
        <w:rPr>
          <w:rFonts w:hint="eastAsia" w:ascii="仿宋" w:hAnsi="仿宋" w:eastAsia="仿宋" w:cs="仿宋"/>
          <w:lang w:val="en-US"/>
        </w:rPr>
      </w:pPr>
    </w:p>
    <w:p w14:paraId="272DDB3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2D8EBC2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6F080D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79DBE682">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4341A017">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1DCEEF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p>
    <w:p w14:paraId="67D7F2C8">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rPr>
        <w:t>第二部分</w:t>
      </w:r>
    </w:p>
    <w:p w14:paraId="2C05E6B0">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lang w:eastAsia="zh-CN"/>
        </w:rPr>
        <w:t>2026</w:t>
      </w:r>
      <w:r>
        <w:rPr>
          <w:rFonts w:hint="eastAsia" w:ascii="仿宋" w:hAnsi="仿宋" w:eastAsia="仿宋" w:cs="仿宋"/>
          <w:b/>
          <w:bCs/>
          <w:sz w:val="44"/>
          <w:szCs w:val="44"/>
        </w:rPr>
        <w:t>年度</w:t>
      </w:r>
    </w:p>
    <w:p w14:paraId="199236A4">
      <w:pPr>
        <w:pStyle w:val="21"/>
        <w:widowControl w:val="0"/>
        <w:tabs>
          <w:tab w:val="left" w:pos="1609"/>
        </w:tabs>
        <w:suppressAutoHyphens/>
        <w:bidi w:val="0"/>
        <w:spacing w:before="12" w:after="0" w:line="300" w:lineRule="auto"/>
        <w:ind w:left="340" w:right="567" w:firstLine="0"/>
        <w:jc w:val="center"/>
        <w:rPr>
          <w:rFonts w:hint="eastAsia" w:ascii="仿宋" w:hAnsi="仿宋" w:eastAsia="仿宋" w:cs="仿宋"/>
          <w:b/>
          <w:bCs/>
          <w:sz w:val="44"/>
          <w:szCs w:val="44"/>
        </w:rPr>
      </w:pPr>
      <w:r>
        <w:rPr>
          <w:rFonts w:hint="eastAsia" w:ascii="仿宋" w:hAnsi="仿宋" w:eastAsia="仿宋" w:cs="仿宋"/>
          <w:b/>
          <w:bCs/>
          <w:sz w:val="44"/>
          <w:szCs w:val="44"/>
          <w:u w:val="none"/>
        </w:rPr>
        <w:t>中国共产党南京市秦淮区纪律检查委员会</w:t>
      </w:r>
    </w:p>
    <w:p w14:paraId="341EDBD7">
      <w:pPr>
        <w:pStyle w:val="21"/>
        <w:widowControl w:val="0"/>
        <w:tabs>
          <w:tab w:val="left" w:pos="1609"/>
        </w:tabs>
        <w:suppressAutoHyphens/>
        <w:bidi w:val="0"/>
        <w:spacing w:before="12" w:after="0" w:line="300" w:lineRule="auto"/>
        <w:ind w:left="340" w:right="567" w:firstLine="0"/>
        <w:jc w:val="center"/>
        <w:rPr>
          <w:rFonts w:ascii="宋体" w:hAnsi="宋体" w:eastAsia="宋体" w:cs="仿宋"/>
          <w:b/>
          <w:bCs/>
          <w:sz w:val="44"/>
          <w:szCs w:val="44"/>
        </w:rPr>
      </w:pPr>
      <w:r>
        <w:rPr>
          <w:rFonts w:hint="eastAsia" w:ascii="仿宋" w:hAnsi="仿宋" w:eastAsia="仿宋" w:cs="仿宋"/>
          <w:b/>
          <w:bCs/>
          <w:sz w:val="44"/>
          <w:szCs w:val="44"/>
          <w:lang w:val="en-US" w:eastAsia="zh-CN"/>
          <w:u/>
        </w:rPr>
        <w:t>部门</w:t>
      </w:r>
      <w:r>
        <w:rPr>
          <w:b w:val="on"/>
          <w:rFonts w:ascii="仿宋" w:eastAsia="仿宋" w:hAnsi="仿宋" w:cs="仿宋"/>
          <w:sz w:val="44"/>
          <w:u w:color="auto"/>
        </w:rPr>
        <w:t>预算表</w:t>
      </w:r>
    </w:p>
    <w:tbl>
      <w:tblPr>
        <w:tblStyle w:val="12"/>
        <w:tblW w:w="11329" w:type="dxa"/>
        <w:jc w:val="center"/>
        <w:tblLayout w:type="fixed"/>
        <w:tblCellMar>
          <w:top w:w="0" w:type="dxa"/>
          <w:left w:w="108" w:type="dxa"/>
          <w:bottom w:w="0" w:type="dxa"/>
          <w:right w:w="108" w:type="dxa"/>
        </w:tblCellMar>
      </w:tblPr>
      <w:tblGrid>
        <w:gridCol w:w="3908"/>
        <w:gridCol w:w="1869"/>
        <w:gridCol w:w="3704"/>
        <w:gridCol w:w="67"/>
        <w:gridCol w:w="1781"/>
      </w:tblGrid>
      <w:tr w14:paraId="6B843739">
        <w:tblPrEx>
          <w:tblCellMar>
            <w:top w:w="0" w:type="dxa"/>
            <w:left w:w="108" w:type="dxa"/>
            <w:bottom w:w="0" w:type="dxa"/>
            <w:right w:w="108" w:type="dxa"/>
          </w:tblCellMar>
        </w:tblPrEx>
        <w:trPr>
          <w:trHeight w:val="116" w:hRule="atLeast"/>
          <w:jc w:val="center"/>
        </w:trPr>
        <w:tc>
          <w:tcPr>
            <w:tcW w:w="11329" w:type="dxa"/>
            <w:gridSpan w:val="5"/>
            <w:vAlign w:val="center"/>
          </w:tcPr>
          <w:p w14:paraId="702297EC">
            <w:pPr>
              <w:pageBreakBefore/>
              <w:widowControl w:val="0"/>
              <w:ind w:left="0" w:right="0" w:firstLine="0"/>
              <w:jc w:val="both"/>
              <w:textAlignment w:val="auto"/>
              <w:rPr>
                <w:rFonts w:hint="eastAsia" w:ascii="仿宋" w:hAnsi="仿宋" w:eastAsia="仿宋" w:cs="仿宋"/>
                <w:color w:val="000000"/>
                <w:sz w:val="22"/>
                <w:szCs w:val="22"/>
                <w:lang w:eastAsia="ar-SA"/>
              </w:rPr>
            </w:pPr>
            <w:r>
              <w:rPr>
                <w:rFonts w:hint="eastAsia" w:ascii="仿宋" w:hAnsi="仿宋" w:eastAsia="仿宋" w:cs="仿宋"/>
                <w:color w:val="000000"/>
                <w:sz w:val="22"/>
                <w:szCs w:val="22"/>
                <w:lang w:eastAsia="ar-SA"/>
              </w:rPr>
              <w:t>公开01表</w:t>
            </w:r>
          </w:p>
        </w:tc>
      </w:tr>
      <w:tr w14:paraId="1764F984">
        <w:tblPrEx>
          <w:tblCellMar>
            <w:top w:w="0" w:type="dxa"/>
            <w:left w:w="108" w:type="dxa"/>
            <w:bottom w:w="0" w:type="dxa"/>
            <w:right w:w="108" w:type="dxa"/>
          </w:tblCellMar>
        </w:tblPrEx>
        <w:trPr>
          <w:trHeight w:val="348" w:hRule="atLeast"/>
          <w:jc w:val="center"/>
        </w:trPr>
        <w:tc>
          <w:tcPr>
            <w:tcW w:w="11329" w:type="dxa"/>
            <w:gridSpan w:val="5"/>
          </w:tcPr>
          <w:p w14:paraId="5C8D19CF">
            <w:pPr>
              <w:widowControl w:val="0"/>
              <w:ind w:left="0" w:right="0" w:firstLine="0"/>
              <w:jc w:val="center"/>
              <w:textAlignment w:val="auto"/>
              <w:rPr>
                <w:rFonts w:hint="eastAsia" w:ascii="仿宋" w:hAnsi="仿宋" w:eastAsia="仿宋" w:cs="仿宋"/>
                <w:color w:val="000000"/>
                <w:sz w:val="22"/>
              </w:rPr>
            </w:pPr>
            <w:r>
              <w:rPr>
                <w:rFonts w:hint="eastAsia" w:ascii="仿宋" w:hAnsi="仿宋" w:eastAsia="仿宋" w:cs="仿宋"/>
                <w:b/>
                <w:bCs/>
                <w:color w:val="000000"/>
                <w:sz w:val="44"/>
                <w:szCs w:val="44"/>
                <w:lang w:eastAsia="ar-SA"/>
              </w:rPr>
              <w:t>收支总表</w:t>
            </w:r>
          </w:p>
        </w:tc>
      </w:tr>
      <w:tr w14:paraId="24120ED6">
        <w:tblPrEx>
          <w:tblCellMar>
            <w:top w:w="0" w:type="dxa"/>
            <w:left w:w="108" w:type="dxa"/>
            <w:bottom w:w="0" w:type="dxa"/>
            <w:right w:w="108" w:type="dxa"/>
          </w:tblCellMar>
        </w:tblPrEx>
        <w:trPr>
          <w:trHeight w:val="333" w:hRule="atLeast"/>
          <w:jc w:val="center"/>
        </w:trPr>
        <w:tc>
          <w:tcPr>
            <w:tcW w:w="9481" w:type="dxa"/>
            <w:gridSpan w:val="3"/>
            <w:tcBorders>
              <w:bottom w:val="single" w:color="000000" w:sz="4" w:space="0"/>
            </w:tcBorders>
            <w:vAlign w:val="center"/>
          </w:tcPr>
          <w:p w14:paraId="0821509B">
            <w:pPr>
              <w:widowControl w:val="0"/>
              <w:ind w:left="0" w:right="0" w:firstLine="0"/>
              <w:jc w:val="left"/>
              <w:textAlignment w:val="auto"/>
              <w:rPr>
                <w:rFonts w:hint="eastAsia" w:ascii="仿宋" w:hAnsi="仿宋" w:eastAsia="仿宋" w:cs="仿宋"/>
                <w:color w:val="000000"/>
                <w:sz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color w:val="000000"/>
                <w:sz w:val="22"/>
                <w:szCs w:val="22"/>
                <w:lang w:eastAsia="ar-SA"/>
              </w:rPr>
              <w:t>中国共产党南京市秦淮区纪律检查委员会</w:t>
            </w:r>
          </w:p>
        </w:tc>
        <w:tc>
          <w:tcPr>
            <w:tcW w:w="1848" w:type="dxa"/>
            <w:gridSpan w:val="2"/>
            <w:tcBorders>
              <w:bottom w:val="single" w:color="000000" w:sz="4" w:space="0"/>
            </w:tcBorders>
            <w:vAlign w:val="center"/>
          </w:tcPr>
          <w:p w14:paraId="23651FFA">
            <w:pPr>
              <w:widowControl w:val="0"/>
              <w:ind w:left="0" w:right="0" w:firstLine="0"/>
              <w:jc w:val="right"/>
              <w:textAlignment w:val="auto"/>
              <w:rPr>
                <w:rFonts w:hint="eastAsia" w:ascii="仿宋" w:hAnsi="仿宋" w:eastAsia="仿宋" w:cs="仿宋"/>
                <w:color w:val="000000"/>
                <w:sz w:val="22"/>
              </w:rPr>
            </w:pPr>
            <w:r>
              <w:rPr>
                <w:rFonts w:hint="eastAsia" w:ascii="仿宋" w:hAnsi="仿宋" w:eastAsia="仿宋" w:cs="仿宋"/>
                <w:color w:val="000000"/>
                <w:sz w:val="22"/>
                <w:lang w:eastAsia="zh-CN"/>
              </w:rPr>
              <w:t>单位</w:t>
            </w:r>
            <w:r>
              <w:rPr>
                <w:rFonts w:hint="eastAsia" w:ascii="仿宋" w:hAnsi="仿宋" w:eastAsia="仿宋" w:cs="仿宋"/>
                <w:color w:val="000000"/>
                <w:sz w:val="22"/>
              </w:rPr>
              <w:t>：万元</w:t>
            </w:r>
          </w:p>
        </w:tc>
      </w:tr>
      <w:tr w14:paraId="3702B088">
        <w:tblPrEx>
          <w:tblCellMar>
            <w:top w:w="0" w:type="dxa"/>
            <w:left w:w="108" w:type="dxa"/>
            <w:bottom w:w="0" w:type="dxa"/>
            <w:right w:w="108" w:type="dxa"/>
          </w:tblCellMar>
        </w:tblPrEx>
        <w:trPr>
          <w:trHeight w:val="204" w:hRule="atLeast"/>
          <w:jc w:val="center"/>
        </w:trPr>
        <w:tc>
          <w:tcPr>
            <w:tcW w:w="5777" w:type="dxa"/>
            <w:gridSpan w:val="2"/>
            <w:tcBorders>
              <w:top w:val="single" w:color="000000" w:sz="4" w:space="0"/>
              <w:left w:val="single" w:color="000000" w:sz="4" w:space="0"/>
              <w:bottom w:val="single" w:color="000000" w:sz="4" w:space="0"/>
              <w:right w:val="single" w:color="000000" w:sz="4" w:space="0"/>
            </w:tcBorders>
            <w:vAlign w:val="center"/>
          </w:tcPr>
          <w:p w14:paraId="3FD8F87B">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收入</w:t>
            </w:r>
          </w:p>
        </w:tc>
        <w:tc>
          <w:tcPr>
            <w:tcW w:w="5552" w:type="dxa"/>
            <w:gridSpan w:val="3"/>
            <w:tcBorders>
              <w:top w:val="single" w:color="000000" w:sz="4" w:space="0"/>
              <w:left w:val="single" w:color="000000" w:sz="4" w:space="0"/>
              <w:bottom w:val="single" w:color="000000" w:sz="4" w:space="0"/>
              <w:right w:val="single" w:color="000000" w:sz="4" w:space="0"/>
            </w:tcBorders>
            <w:vAlign w:val="center"/>
          </w:tcPr>
          <w:p w14:paraId="54A7E373">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支出</w:t>
            </w:r>
          </w:p>
        </w:tc>
      </w:tr>
      <w:tr w14:paraId="1F1A563E">
        <w:tblPrEx>
          <w:tblCellMar>
            <w:top w:w="0" w:type="dxa"/>
            <w:left w:w="108" w:type="dxa"/>
            <w:bottom w:w="0" w:type="dxa"/>
            <w:right w:w="108" w:type="dxa"/>
          </w:tblCellMar>
        </w:tblPrEx>
        <w:trPr>
          <w:trHeight w:val="319"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3454410D">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w:r>
            <w:r>
              <w:rPr>
                <w:rFonts w:hint="eastAsia" w:ascii="仿宋" w:hAnsi="仿宋" w:eastAsia="仿宋" w:cs="仿宋"/>
                <w:b/>
                <w:bCs/>
                <w:color w:val="000000"/>
                <w:sz w:val="22"/>
                <w:szCs w:val="22"/>
                <w:lang w:eastAsia="ar-SA"/>
              </w:rPr>
              <w:t>项目</w:t>
            </w:r>
          </w:p>
        </w:tc>
        <w:tc>
          <w:tcPr>
            <w:tcW w:w="1869" w:type="dxa"/>
            <w:tcBorders>
              <w:top w:val="single" w:color="000000" w:sz="4" w:space="0"/>
              <w:left w:val="single" w:color="000000" w:sz="4" w:space="0"/>
              <w:bottom w:val="single" w:color="000000" w:sz="4" w:space="0"/>
              <w:right w:val="single" w:color="000000" w:sz="4" w:space="0"/>
            </w:tcBorders>
            <w:vAlign w:val="center"/>
          </w:tcPr>
          <w:p w14:paraId="4A579FD4">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3FF373DD">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ar-SA"/>
              </w:rPr>
              <w:t>项目</w:t>
            </w:r>
          </w:p>
        </w:tc>
        <w:tc>
          <w:tcPr>
            <w:tcW w:w="1781" w:type="dxa"/>
            <w:tcBorders>
              <w:top w:val="single" w:color="000000" w:sz="4" w:space="0"/>
              <w:left w:val="single" w:color="000000" w:sz="4" w:space="0"/>
              <w:bottom w:val="single" w:color="000000" w:sz="4" w:space="0"/>
              <w:right w:val="single" w:color="000000" w:sz="4" w:space="0"/>
            </w:tcBorders>
            <w:vAlign w:val="center"/>
          </w:tcPr>
          <w:p w14:paraId="6220095F">
            <w:pPr>
              <w:widowControl w:val="0"/>
              <w:ind w:left="0" w:right="0" w:firstLine="0"/>
              <w:jc w:val="center"/>
              <w:textAlignment w:val="auto"/>
              <w:rPr>
                <w:rFonts w:hint="eastAsia" w:ascii="仿宋" w:hAnsi="仿宋" w:eastAsia="仿宋" w:cs="仿宋"/>
                <w:b/>
                <w:bCs/>
                <w:color w:val="000000"/>
                <w:sz w:val="22"/>
                <w:szCs w:val="22"/>
              </w:rPr>
            </w:pPr>
            <w:r>
              <w:rPr>
                <w:rFonts w:hint="eastAsia" w:ascii="仿宋" w:hAnsi="仿宋" w:eastAsia="仿宋" w:cs="仿宋"/>
                <w:b/>
                <w:bCs/>
                <w:color w:val="000000"/>
                <w:sz w:val="22"/>
                <w:szCs w:val="22"/>
                <w:lang w:eastAsia="zh-CN"/>
              </w:rPr>
              <w:t>预算</w:t>
            </w:r>
            <w:r>
              <w:rPr>
                <w:rFonts w:hint="eastAsia" w:ascii="仿宋" w:hAnsi="仿宋" w:eastAsia="仿宋" w:cs="仿宋"/>
                <w:b/>
                <w:bCs/>
                <w:color w:val="000000"/>
                <w:sz w:val="22"/>
                <w:szCs w:val="22"/>
                <w:lang w:eastAsia="ar-SA"/>
              </w:rPr>
              <w:t>数</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一、一般公共预算拨款收入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6,143.65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一、一般公共服务支出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3,667.33</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二、政府性基金预算拨款收入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二、外交支出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三、国有资本经营预算拨款收入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三、国防支出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四、财政专户管理资金收入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四、公共安全支出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五、事业收入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五、教育支出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六、事业单位经营收入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六、科学技术支出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七、上级补助收入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七、文化旅游体育与传媒支出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八、附属单位上缴收入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八、社会保障和就业支出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665.25</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九、其他收入</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九、社会保险基金支出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十、卫生健康支出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十一、节能环保支出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十二、城乡社区支出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十三、农林水支出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十四、交通运输支出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十五、资源勘探工业信息等支出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十六、商业服务业等支出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十七、金融支出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 xml:space="preserve">十八、援助其他地区支出 </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十九、自然资源海洋气象等支出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二十、住房保障支出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1,811.07</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二十一、粮油物资储备支出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二十二、国有资本经营预算支出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二十三、灾害防治及应急管理支出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二十四、预备费</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二十五、其他支出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二十六、转移性支出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二十七、债务还本支出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二十八、债务付息支出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二十九、债务发行费用支出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23253787">
        <w:tblPrEx>
          <w:tblCellMar>
            <w:top w:w="0" w:type="dxa"/>
            <w:left w:w="108" w:type="dxa"/>
            <w:bottom w:w="0" w:type="dxa"/>
            <w:right w:w="108" w:type="dxa"/>
          </w:tblCellMar>
        </w:tblPrEx>
        <w:trPr>
          <w:trHeight w:val="287"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C2522FE">
            <w:pPr>
              <w:widowControl w:val="0"/>
              <w:jc w:val="left"/>
              <w:rPr>
                <w:rFonts w:hint="eastAsia" w:ascii="仿宋" w:hAnsi="仿宋" w:eastAsia="仿宋" w:cs="仿宋"/>
              </w:rPr>
            </w:pPr>
            <w:r>
              <w:rPr>
                <w:rFonts w:hint="eastAsia" w:ascii="仿宋" w:hAnsi="仿宋" w:eastAsia="仿宋" w:cs="仿宋"/>
                <w:sz w:val="20"/>
                <w:lang w:eastAsia="ar-SA"/>
              </w:rPr>
              <w:t/>
            </w:r>
          </w:p>
        </w:tc>
        <w:tc>
          <w:tcPr>
            <w:tcW w:w="1869" w:type="dxa"/>
            <w:tcBorders>
              <w:top w:val="single" w:color="000000" w:sz="4" w:space="0"/>
              <w:left w:val="single" w:color="000000" w:sz="4" w:space="0"/>
              <w:bottom w:val="single" w:color="000000" w:sz="4" w:space="0"/>
              <w:right w:val="single" w:color="000000" w:sz="4" w:space="0"/>
            </w:tcBorders>
            <w:vAlign w:val="center"/>
          </w:tcPr>
          <w:p w14:paraId="6F350C37">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A4A6E1F">
            <w:pPr>
              <w:keepNext/>
              <w:keepLines/>
              <w:widowControl w:val="0"/>
              <w:ind w:left="0" w:right="0" w:firstLine="0"/>
              <w:jc w:val="left"/>
              <w:textAlignment w:val="auto"/>
              <w:rPr>
                <w:rFonts w:hint="eastAsia" w:ascii="仿宋" w:hAnsi="仿宋" w:eastAsia="仿宋" w:cs="仿宋"/>
                <w:color w:val="000000"/>
                <w:sz w:val="22"/>
                <w:szCs w:val="22"/>
              </w:rPr>
            </w:pPr>
            <w:r>
              <w:rPr>
                <w:rFonts w:hint="eastAsia" w:ascii="仿宋" w:hAnsi="仿宋" w:eastAsia="仿宋" w:cs="仿宋"/>
                <w:color w:val="000000"/>
                <w:sz w:val="22"/>
                <w:szCs w:val="22"/>
                <w:lang w:eastAsia="ar-SA"/>
              </w:rPr>
              <w:t>三十、抗疫特别国债安排的支出</w:t>
            </w:r>
          </w:p>
        </w:tc>
        <w:tc>
          <w:tcPr>
            <w:tcW w:w="1781" w:type="dxa"/>
            <w:tcBorders>
              <w:top w:val="single" w:color="000000" w:sz="4" w:space="0"/>
              <w:left w:val="single" w:color="000000" w:sz="4" w:space="0"/>
              <w:bottom w:val="single" w:color="000000" w:sz="4" w:space="0"/>
              <w:right w:val="single" w:color="000000" w:sz="4" w:space="0"/>
            </w:tcBorders>
            <w:vAlign w:val="center"/>
          </w:tcPr>
          <w:p w14:paraId="4D00A2CD">
            <w:pPr>
              <w:keepNext/>
              <w:keepLines/>
              <w:widowControl w:val="0"/>
              <w:ind w:left="0" w:right="0" w:firstLine="0"/>
              <w:jc w:val="right"/>
              <w:textAlignment w:val="auto"/>
              <w:rPr>
                <w:rFonts w:hint="eastAsia" w:ascii="仿宋" w:hAnsi="仿宋" w:eastAsia="仿宋" w:cs="仿宋"/>
                <w:color w:val="000000"/>
                <w:kern w:val="0"/>
                <w:sz w:val="22"/>
                <w:szCs w:val="22"/>
                <w:lang w:val="zh-CN" w:eastAsia="ar-SA" w:bidi="zh-CN"/>
              </w:rPr>
            </w:pPr>
            <w:r>
              <w:rPr>
                <w:rFonts w:hint="eastAsia" w:ascii="仿宋" w:hAnsi="仿宋" w:eastAsia="仿宋" w:cs="仿宋"/>
                <w:color w:val="000000"/>
                <w:kern w:val="0"/>
                <w:sz w:val="22"/>
                <w:szCs w:val="22"/>
                <w:lang w:val="zh-CN" w:eastAsia="ar-SA" w:bidi="zh-CN"/>
              </w:rPr>
              <w:t/>
            </w:r>
          </w:p>
        </w:tc>
      </w:tr>
      <w:tr w14:paraId="1F33EBB7">
        <w:tblPrEx>
          <w:tblCellMar>
            <w:top w:w="0" w:type="dxa"/>
            <w:left w:w="108" w:type="dxa"/>
            <w:bottom w:w="0" w:type="dxa"/>
            <w:right w:w="108" w:type="dxa"/>
          </w:tblCellMar>
        </w:tblPrEx>
        <w:trPr>
          <w:trHeight w:val="29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17926F">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bCs/>
                <w:color w:val="000000"/>
                <w:sz w:val="22"/>
                <w:szCs w:val="22"/>
                <w:lang w:eastAsia="ar-SA"/>
              </w:rPr>
              <w:t>本年收入合计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38DEB73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6,143.65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46DD57B8">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eastAsia="ar-SA"/>
              </w:rPr>
              <w:t>本年支出合计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6382C9F7">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6,143.65</w:t>
            </w:r>
          </w:p>
        </w:tc>
      </w:tr>
      <w:tr w14:paraId="329AFA72">
        <w:tblPrEx>
          <w:tblCellMar>
            <w:top w:w="0" w:type="dxa"/>
            <w:left w:w="108" w:type="dxa"/>
            <w:bottom w:w="0" w:type="dxa"/>
            <w:right w:w="108" w:type="dxa"/>
          </w:tblCellMar>
        </w:tblPrEx>
        <w:trPr>
          <w:trHeight w:val="192" w:hRule="atLeas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44C8D4B2">
            <w:pPr>
              <w:widowControl w:val="0"/>
              <w:ind w:left="0" w:right="0" w:firstLine="0"/>
              <w:jc w:val="center"/>
              <w:textAlignment w:val="auto"/>
              <w:rPr>
                <w:rFonts w:hint="default" w:ascii="仿宋" w:hAnsi="仿宋" w:eastAsia="仿宋" w:cs="仿宋"/>
                <w:color w:val="000000"/>
                <w:sz w:val="22"/>
                <w:szCs w:val="22"/>
                <w:lang w:val="en-US" w:eastAsia="zh-CN"/>
              </w:rPr>
            </w:pPr>
            <w:r>
              <w:rPr>
                <w:rFonts w:hint="eastAsia" w:ascii="仿宋" w:hAnsi="仿宋" w:eastAsia="仿宋" w:cs="仿宋"/>
                <w:b/>
                <w:bCs/>
                <w:color w:val="000000"/>
                <w:sz w:val="22"/>
                <w:szCs w:val="22"/>
                <w:lang w:val="en-US" w:eastAsia="zh-CN"/>
              </w:rPr>
              <w:t>上年结转结余</w:t>
            </w:r>
          </w:p>
        </w:tc>
        <w:tc>
          <w:tcPr>
            <w:tcW w:w="1869" w:type="dxa"/>
            <w:tcBorders>
              <w:top w:val="single" w:color="000000" w:sz="4" w:space="0"/>
              <w:left w:val="single" w:color="000000" w:sz="4" w:space="0"/>
              <w:bottom w:val="single" w:color="000000" w:sz="4" w:space="0"/>
              <w:right w:val="single" w:color="000000" w:sz="4" w:space="0"/>
            </w:tcBorders>
            <w:vAlign w:val="center"/>
          </w:tcPr>
          <w:p w14:paraId="3E159CD5">
            <w:pPr>
              <w:widowControl w:val="0"/>
              <w:ind w:left="0" w:right="0" w:firstLine="0"/>
              <w:jc w:val="right"/>
              <w:textAlignment w:val="auto"/>
              <w:rPr>
                <w:rFonts w:hint="eastAsia" w:ascii="仿宋" w:hAnsi="仿宋" w:eastAsia="仿宋" w:cs="仿宋"/>
                <w:b/>
                <w:bCs/>
                <w:color w:val="000000"/>
                <w:sz w:val="22"/>
                <w:szCs w:val="22"/>
                <w:lang w:val="zh-CN" w:eastAsia="ar-SA"/>
              </w:rPr>
            </w:pPr>
            <w:r>
              <w:rPr>
                <w:rFonts w:hint="eastAsia" w:ascii="仿宋" w:hAnsi="仿宋" w:eastAsia="仿宋" w:cs="仿宋"/>
                <w:b/>
                <w:bCs/>
                <w:color w:val="000000"/>
                <w:sz w:val="22"/>
                <w:szCs w:val="22"/>
                <w:lang w:val="zh-CN" w:eastAsia="ar-SA"/>
              </w:rPr>
              <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2FC60096">
            <w:pPr>
              <w:widowControl w:val="0"/>
              <w:ind w:left="0" w:right="0" w:firstLine="0"/>
              <w:jc w:val="center"/>
              <w:textAlignment w:val="auto"/>
              <w:rPr>
                <w:rFonts w:hint="default"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年终结转结余</w:t>
            </w:r>
          </w:p>
        </w:tc>
        <w:tc>
          <w:tcPr>
            <w:tcW w:w="1781" w:type="dxa"/>
            <w:tcBorders>
              <w:top w:val="single" w:color="000000" w:sz="4" w:space="0"/>
              <w:left w:val="single" w:color="000000" w:sz="4" w:space="0"/>
              <w:bottom w:val="single" w:color="000000" w:sz="4" w:space="0"/>
              <w:right w:val="single" w:color="000000" w:sz="4" w:space="0"/>
            </w:tcBorders>
            <w:vAlign w:val="center"/>
          </w:tcPr>
          <w:p w14:paraId="3704249E">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
            </w:r>
          </w:p>
        </w:tc>
      </w:tr>
      <w:tr w14:paraId="76EB94B8">
        <w:tblPrEx>
          <w:tblCellMar>
            <w:top w:w="0" w:type="dxa"/>
            <w:left w:w="108" w:type="dxa"/>
            <w:bottom w:w="0" w:type="dxa"/>
            <w:right w:w="108" w:type="dxa"/>
          </w:tblCellMar>
        </w:tblPrEx>
        <w:trPr>
          <w:cantSplit/>
          <w:trHeight w:val="289" w:hRule="exact"/>
          <w:jc w:val="center"/>
        </w:trPr>
        <w:tc>
          <w:tcPr>
            <w:tcW w:w="3908" w:type="dxa"/>
            <w:tcBorders>
              <w:top w:val="single" w:color="000000" w:sz="4" w:space="0"/>
              <w:left w:val="single" w:color="000000" w:sz="4" w:space="0"/>
              <w:bottom w:val="single" w:color="000000" w:sz="4" w:space="0"/>
              <w:right w:val="single" w:color="000000" w:sz="4" w:space="0"/>
            </w:tcBorders>
            <w:vAlign w:val="center"/>
          </w:tcPr>
          <w:p w14:paraId="00222249">
            <w:pPr>
              <w:widowControl w:val="0"/>
              <w:ind w:left="0" w:right="0" w:firstLine="0"/>
              <w:jc w:val="center"/>
              <w:textAlignment w:val="auto"/>
              <w:rPr>
                <w:rFonts w:hint="eastAsia" w:ascii="仿宋" w:hAnsi="仿宋" w:eastAsia="仿宋" w:cs="仿宋"/>
                <w:color w:val="000000"/>
                <w:sz w:val="22"/>
                <w:szCs w:val="22"/>
              </w:rPr>
            </w:pPr>
            <w:r>
              <w:rPr>
                <w:rFonts w:hint="eastAsia" w:ascii="仿宋" w:hAnsi="仿宋" w:eastAsia="仿宋" w:cs="仿宋"/>
                <w:b/>
                <w:color w:val="000000"/>
                <w:sz w:val="22"/>
                <w:szCs w:val="22"/>
                <w:lang w:val="en-US" w:eastAsia="zh-CN"/>
              </w:rPr>
              <w:t>收入</w:t>
            </w:r>
            <w:r>
              <w:rPr>
                <w:rFonts w:hint="eastAsia" w:ascii="仿宋" w:hAnsi="仿宋" w:eastAsia="仿宋" w:cs="仿宋"/>
                <w:b/>
                <w:color w:val="000000"/>
                <w:sz w:val="22"/>
                <w:szCs w:val="22"/>
                <w:lang w:eastAsia="ar-SA"/>
              </w:rPr>
              <w:t>总计</w:t>
            </w:r>
          </w:p>
        </w:tc>
        <w:tc>
          <w:tcPr>
            <w:tcW w:w="1869" w:type="dxa"/>
            <w:tcBorders>
              <w:top w:val="single" w:color="000000" w:sz="4" w:space="0"/>
              <w:left w:val="single" w:color="000000" w:sz="4" w:space="0"/>
              <w:bottom w:val="single" w:color="000000" w:sz="4" w:space="0"/>
              <w:right w:val="single" w:color="000000" w:sz="4" w:space="0"/>
            </w:tcBorders>
            <w:vAlign w:val="center"/>
          </w:tcPr>
          <w:p w14:paraId="4BCA5632">
            <w:pPr>
              <w:widowControl w:val="0"/>
              <w:ind w:left="0" w:right="0" w:firstLine="0"/>
              <w:jc w:val="right"/>
              <w:textAlignment w:val="auto"/>
              <w:rPr>
                <w:rFonts w:hint="eastAsia" w:ascii="仿宋" w:hAnsi="仿宋" w:eastAsia="仿宋" w:cs="仿宋"/>
                <w:b/>
                <w:bCs/>
                <w:color w:val="000000"/>
                <w:sz w:val="22"/>
                <w:szCs w:val="22"/>
                <w:lang w:val="en-US" w:eastAsia="ar-SA"/>
              </w:rPr>
            </w:pPr>
            <w:r>
              <w:rPr>
                <w:rFonts w:hint="eastAsia" w:ascii="仿宋" w:hAnsi="仿宋" w:eastAsia="仿宋" w:cs="仿宋"/>
                <w:b/>
                <w:bCs/>
                <w:color w:val="000000"/>
                <w:sz w:val="22"/>
                <w:szCs w:val="22"/>
                <w:lang w:val="en-US" w:eastAsia="zh-CN"/>
              </w:rPr>
              <w:t>6,143.65</w:t>
            </w:r>
          </w:p>
        </w:tc>
        <w:tc>
          <w:tcPr>
            <w:tcW w:w="3771" w:type="dxa"/>
            <w:gridSpan w:val="2"/>
            <w:tcBorders>
              <w:top w:val="single" w:color="000000" w:sz="4" w:space="0"/>
              <w:left w:val="single" w:color="000000" w:sz="4" w:space="0"/>
              <w:bottom w:val="single" w:color="000000" w:sz="4" w:space="0"/>
              <w:right w:val="single" w:color="000000" w:sz="4" w:space="0"/>
            </w:tcBorders>
            <w:vAlign w:val="center"/>
          </w:tcPr>
          <w:p w14:paraId="697845E3">
            <w:pPr>
              <w:widowControl w:val="0"/>
              <w:ind w:left="0" w:right="0" w:firstLine="0"/>
              <w:jc w:val="center"/>
              <w:textAlignment w:val="auto"/>
              <w:rPr>
                <w:rFonts w:hint="eastAsia" w:ascii="仿宋" w:hAnsi="仿宋" w:eastAsia="仿宋" w:cs="仿宋"/>
                <w:b/>
                <w:bCs/>
                <w:color w:val="000000"/>
                <w:sz w:val="22"/>
                <w:szCs w:val="22"/>
                <w:lang w:eastAsia="ar-SA"/>
              </w:rPr>
            </w:pPr>
            <w:r>
              <w:rPr>
                <w:rFonts w:hint="eastAsia" w:ascii="仿宋" w:hAnsi="仿宋" w:eastAsia="仿宋" w:cs="仿宋"/>
                <w:b/>
                <w:bCs/>
                <w:color w:val="000000"/>
                <w:sz w:val="22"/>
                <w:szCs w:val="22"/>
                <w:lang w:val="en-US" w:eastAsia="zh-CN"/>
              </w:rPr>
              <w:t>支出</w:t>
            </w:r>
            <w:r>
              <w:rPr>
                <w:rFonts w:hint="eastAsia" w:ascii="仿宋" w:hAnsi="仿宋" w:eastAsia="仿宋" w:cs="仿宋"/>
                <w:b/>
                <w:bCs/>
                <w:color w:val="000000"/>
                <w:sz w:val="22"/>
                <w:szCs w:val="22"/>
                <w:lang w:eastAsia="ar-SA"/>
              </w:rPr>
              <w:t>总计</w:t>
            </w:r>
          </w:p>
        </w:tc>
        <w:tc>
          <w:tcPr>
            <w:tcW w:w="1781" w:type="dxa"/>
            <w:tcBorders>
              <w:top w:val="single" w:color="000000" w:sz="4" w:space="0"/>
              <w:left w:val="single" w:color="000000" w:sz="4" w:space="0"/>
              <w:bottom w:val="single" w:color="000000" w:sz="4" w:space="0"/>
              <w:right w:val="single" w:color="000000" w:sz="4" w:space="0"/>
            </w:tcBorders>
            <w:vAlign w:val="center"/>
          </w:tcPr>
          <w:p w14:paraId="5365208F">
            <w:pPr>
              <w:widowControl w:val="0"/>
              <w:ind w:left="0" w:right="0" w:firstLine="0"/>
              <w:jc w:val="right"/>
              <w:textAlignment w:val="auto"/>
              <w:rPr>
                <w:rFonts w:hint="eastAsia" w:ascii="仿宋" w:hAnsi="仿宋" w:eastAsia="仿宋" w:cs="仿宋"/>
                <w:b/>
                <w:bCs/>
                <w:color w:val="000000"/>
                <w:sz w:val="22"/>
                <w:szCs w:val="22"/>
                <w:lang w:val="en-US" w:eastAsia="zh-CN"/>
              </w:rPr>
            </w:pPr>
            <w:r>
              <w:rPr>
                <w:rFonts w:hint="eastAsia" w:ascii="仿宋" w:hAnsi="仿宋" w:eastAsia="仿宋" w:cs="仿宋"/>
                <w:b/>
                <w:bCs/>
                <w:color w:val="000000"/>
                <w:sz w:val="22"/>
                <w:szCs w:val="22"/>
                <w:lang w:val="en-US" w:eastAsia="zh-CN"/>
              </w:rPr>
              <w:t>6,143.65</w:t>
            </w:r>
          </w:p>
        </w:tc>
      </w:tr>
    </w:tbl>
    <w:p w14:paraId="6C3B3BB7">
      <w:pPr>
        <w:widowControl w:val="0"/>
        <w:suppressAutoHyphens/>
        <w:bidi w:val="0"/>
        <w:spacing w:before="66" w:after="0"/>
        <w:ind w:right="0"/>
        <w:jc w:val="left"/>
        <w:rPr>
          <w:rFonts w:hint="eastAsia" w:ascii="仿宋" w:hAnsi="仿宋" w:eastAsia="仿宋" w:cs="仿宋"/>
          <w:b/>
          <w:bCs/>
          <w:color w:val="000000"/>
          <w:sz w:val="22"/>
          <w:szCs w:val="22"/>
        </w:rPr>
        <w:sectPr>
          <w:footerReference r:id="rId8" w:type="default"/>
          <w:pgSz w:w="11906" w:h="16838"/>
          <w:pgMar w:top="1580" w:right="700" w:bottom="770" w:left="69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6703" w:type="dxa"/>
        <w:tblInd w:w="1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824"/>
        <w:gridCol w:w="1801"/>
        <w:gridCol w:w="976"/>
        <w:gridCol w:w="998"/>
        <w:gridCol w:w="999"/>
        <w:gridCol w:w="749"/>
        <w:gridCol w:w="681"/>
        <w:gridCol w:w="972"/>
        <w:gridCol w:w="983"/>
        <w:gridCol w:w="811"/>
        <w:gridCol w:w="674"/>
        <w:gridCol w:w="686"/>
        <w:gridCol w:w="834"/>
        <w:gridCol w:w="823"/>
        <w:gridCol w:w="823"/>
        <w:gridCol w:w="834"/>
        <w:gridCol w:w="553"/>
        <w:gridCol w:w="822"/>
        <w:gridCol w:w="860"/>
      </w:tblGrid>
      <w:tr w14:paraId="38C4B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6B2E0BE6">
            <w:pPr>
              <w:pStyle w:val="22"/>
              <w:widowControl w:val="0"/>
              <w:jc w:val="left"/>
              <w:rPr>
                <w:rFonts w:hint="eastAsia" w:ascii="仿宋" w:hAnsi="仿宋" w:eastAsia="仿宋" w:cs="仿宋"/>
                <w:lang w:val="en-US" w:eastAsia="zh-CN"/>
              </w:rPr>
            </w:pPr>
            <w:r>
              <w:rPr>
                <w:rFonts w:hint="eastAsia" w:ascii="仿宋" w:hAnsi="仿宋" w:eastAsia="仿宋" w:cs="仿宋"/>
              </w:rPr>
              <w:t>公开02表</w:t>
            </w:r>
          </w:p>
        </w:tc>
      </w:tr>
      <w:tr w14:paraId="2F2C6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703" w:type="dxa"/>
            <w:gridSpan w:val="19"/>
            <w:tcBorders>
              <w:top w:val="nil"/>
              <w:left w:val="nil"/>
              <w:bottom w:val="nil"/>
              <w:right w:val="nil"/>
            </w:tcBorders>
            <w:shd w:val="clear" w:color="auto" w:fill="FFFFFF"/>
            <w:tcMar>
              <w:top w:w="0" w:type="dxa"/>
              <w:left w:w="0" w:type="dxa"/>
              <w:bottom w:w="0" w:type="dxa"/>
              <w:right w:w="0" w:type="dxa"/>
            </w:tcMar>
            <w:vAlign w:val="center"/>
          </w:tcPr>
          <w:p w14:paraId="1E7DD5A7">
            <w:pPr>
              <w:pStyle w:val="22"/>
              <w:widowControl w:val="0"/>
              <w:jc w:val="center"/>
              <w:rPr>
                <w:rFonts w:hint="eastAsia" w:ascii="仿宋" w:hAnsi="仿宋" w:eastAsia="仿宋" w:cs="仿宋"/>
                <w:lang w:val="en-US" w:eastAsia="zh-CN"/>
              </w:rPr>
            </w:pPr>
            <w:r>
              <w:rPr>
                <w:rFonts w:hint="eastAsia" w:ascii="仿宋" w:hAnsi="仿宋" w:eastAsia="仿宋" w:cs="仿宋"/>
                <w:b/>
                <w:bCs/>
                <w:sz w:val="44"/>
                <w:szCs w:val="44"/>
              </w:rPr>
              <w:t>收入</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331B0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1988" w:type="dxa"/>
            <w:gridSpan w:val="13"/>
            <w:tcBorders>
              <w:top w:val="nil"/>
              <w:left w:val="nil"/>
              <w:bottom w:val="single" w:color="auto" w:sz="4" w:space="0"/>
              <w:right w:val="nil"/>
            </w:tcBorders>
            <w:shd w:val="clear" w:color="auto" w:fill="FFFFFF"/>
            <w:tcMar>
              <w:top w:w="0" w:type="dxa"/>
              <w:left w:w="0" w:type="dxa"/>
              <w:bottom w:w="0" w:type="dxa"/>
              <w:right w:w="0" w:type="dxa"/>
            </w:tcMar>
            <w:vAlign w:val="center"/>
          </w:tcPr>
          <w:p w14:paraId="2E442F95">
            <w:pPr>
              <w:pStyle w:val="22"/>
              <w:widowControl w:val="0"/>
              <w:jc w:val="both"/>
              <w:rPr>
                <w:rFonts w:hint="eastAsia" w:ascii="仿宋" w:hAnsi="仿宋" w:eastAsia="仿宋" w:cs="仿宋"/>
                <w:lang w:val="en-US" w:eastAsia="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4715" w:type="dxa"/>
            <w:gridSpan w:val="6"/>
            <w:tcBorders>
              <w:top w:val="nil"/>
              <w:left w:val="nil"/>
              <w:bottom w:val="single" w:color="auto" w:sz="4" w:space="0"/>
              <w:right w:val="nil"/>
            </w:tcBorders>
            <w:shd w:val="clear" w:color="auto" w:fill="FFFFFF"/>
            <w:tcMar>
              <w:top w:w="0" w:type="dxa"/>
              <w:left w:w="0" w:type="dxa"/>
              <w:bottom w:w="0" w:type="dxa"/>
              <w:right w:w="0" w:type="dxa"/>
            </w:tcMar>
            <w:vAlign w:val="center"/>
          </w:tcPr>
          <w:p w14:paraId="64D72F53">
            <w:pPr>
              <w:pStyle w:val="22"/>
              <w:widowControl w:val="0"/>
              <w:jc w:val="right"/>
              <w:rPr>
                <w:rFonts w:hint="eastAsia" w:ascii="仿宋" w:hAnsi="仿宋" w:eastAsia="仿宋" w:cs="仿宋"/>
                <w:lang w:val="en-US" w:eastAsia="zh-CN"/>
              </w:rPr>
            </w:pPr>
            <w:r>
              <w:rPr>
                <w:rFonts w:hint="eastAsia" w:ascii="仿宋" w:hAnsi="仿宋" w:eastAsia="仿宋" w:cs="仿宋"/>
                <w:lang w:eastAsia="zh-CN"/>
              </w:rPr>
              <w:t>单位</w:t>
            </w:r>
            <w:r>
              <w:rPr>
                <w:rFonts w:hint="eastAsia" w:ascii="仿宋" w:hAnsi="仿宋" w:eastAsia="仿宋" w:cs="仿宋"/>
              </w:rPr>
              <w:t>：万元</w:t>
            </w:r>
          </w:p>
        </w:tc>
      </w:tr>
      <w:tr w14:paraId="6835C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824"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C4B3A1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代码</w:t>
            </w:r>
          </w:p>
        </w:tc>
        <w:tc>
          <w:tcPr>
            <w:tcW w:w="180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CE94BD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color w:val="000000"/>
                <w:sz w:val="22"/>
                <w:szCs w:val="22"/>
                <w:lang w:eastAsia="zh-CN"/>
              </w:rPr>
              <w:t>部门</w:t>
            </w:r>
            <w:r>
              <w:rPr>
                <w:rFonts w:hint="eastAsia" w:ascii="仿宋" w:hAnsi="仿宋" w:eastAsia="仿宋" w:cs="仿宋"/>
                <w:sz w:val="21"/>
                <w:szCs w:val="21"/>
                <w:lang w:val="en-US" w:eastAsia="zh-CN"/>
              </w:rPr>
              <w:t>名称</w:t>
            </w:r>
          </w:p>
        </w:tc>
        <w:tc>
          <w:tcPr>
            <w:tcW w:w="976"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97B8B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合计</w:t>
            </w:r>
          </w:p>
        </w:tc>
        <w:tc>
          <w:tcPr>
            <w:tcW w:w="8387" w:type="dxa"/>
            <w:gridSpan w:val="10"/>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9015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本年收入</w:t>
            </w:r>
          </w:p>
        </w:tc>
        <w:tc>
          <w:tcPr>
            <w:tcW w:w="4715" w:type="dxa"/>
            <w:gridSpan w:val="6"/>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DBFDD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上年结转结余</w:t>
            </w:r>
          </w:p>
        </w:tc>
      </w:tr>
      <w:tr w14:paraId="352CE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484" w:hRule="atLeast"/>
        </w:trPr>
        <w:tc>
          <w:tcPr>
            <w:tcW w:w="824"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69B3E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180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F824EB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76"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72CFE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rPr>
            </w:pP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45D3E8">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29D190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AF7B0A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C7D35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36CBF6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BC8E72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事业</w:t>
            </w:r>
          </w:p>
          <w:p w14:paraId="15E05519">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43B4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事业单位经营收入</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FF201C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上级补助收入</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EDF3CD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附属单位上缴收入</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52065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其他</w:t>
            </w:r>
          </w:p>
          <w:p w14:paraId="7B512B5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收入</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B67ED2">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小计</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CFAAE3">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一般公共预算</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A0283C">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政府性基金预算</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C79A7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国有资本经营预算</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28A4F5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财政专户管理资金</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208089B">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单位</w:t>
            </w:r>
          </w:p>
          <w:p w14:paraId="1760D3ED">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18"/>
                <w:szCs w:val="18"/>
              </w:rPr>
            </w:pPr>
            <w:r>
              <w:rPr>
                <w:rFonts w:hint="eastAsia" w:ascii="仿宋" w:hAnsi="仿宋" w:eastAsia="仿宋" w:cs="仿宋"/>
                <w:sz w:val="18"/>
                <w:szCs w:val="18"/>
                <w:lang w:val="en-US" w:eastAsia="zh-CN"/>
              </w:rPr>
              <w:t>资金</w:t>
            </w:r>
          </w:p>
        </w:tc>
      </w:tr>
      <w:tr w14:paraId="6B813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04" w:hRule="atLeast"/>
        </w:trPr>
        <w:tc>
          <w:tcPr>
            <w:tcW w:w="2625" w:type="dxa"/>
            <w:gridSpan w:val="2"/>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2512FF8">
            <w:pPr>
              <w:keepNext w:val="0"/>
              <w:keepLines w:val="0"/>
              <w:pageBreakBefore w:val="0"/>
              <w:widowControl w:val="0"/>
              <w:kinsoku/>
              <w:wordWrap/>
              <w:overflowPunct/>
              <w:topLinePunct w:val="0"/>
              <w:autoSpaceDE/>
              <w:autoSpaceDN/>
              <w:bidi w:val="0"/>
              <w:adjustRightInd/>
              <w:snapToGrid/>
              <w:spacing w:line="34" w:lineRule="atLeast"/>
              <w:ind w:left="0" w:right="45" w:firstLine="0"/>
              <w:jc w:val="center"/>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r>
              <w:rPr>
                <w:rFonts w:hint="eastAsia" w:ascii="仿宋" w:hAnsi="仿宋" w:eastAsia="仿宋" w:cs="仿宋"/>
                <w:color w:val="000000"/>
                <w:sz w:val="15"/>
                <w:szCs w:val="15"/>
                <w:lang w:val="en-US" w:eastAsia="zh-CN"/>
              </w:rPr>
              <w:t>合计</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4F33B9">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6,143.65</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BE495F1">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6,143.65</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05EBDD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6,143.65</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7CD33D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732720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7C9D9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42198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1ABB5A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7091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7A95074">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76769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8D17D0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60118DB">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4973A8F">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967099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6E9FE47">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8CAED8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val="en-US" w:eastAsia="zh-CN"/>
              </w:rPr>
            </w:pPr>
            <w:r>
              <w:rPr>
                <w:rFonts w:hint="eastAsia" w:ascii="仿宋" w:hAnsi="仿宋" w:eastAsia="仿宋" w:cs="仿宋"/>
                <w:color w:val="000000"/>
                <w:sz w:val="15"/>
                <w:szCs w:val="15"/>
                <w:lang w:val="en-US" w:eastAsia="zh-CN"/>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105</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中国共产党南京市秦淮区纪律检查委员会</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6,143.65</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6,143.65</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6,143.65</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r w14:paraId="02F58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327" w:hRule="atLeast"/>
        </w:trPr>
        <w:tc>
          <w:tcPr>
            <w:tcW w:w="82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ED051D5">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xml:space="preserve">  105001</w:t>
            </w:r>
          </w:p>
        </w:tc>
        <w:tc>
          <w:tcPr>
            <w:tcW w:w="180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B5AA96">
            <w:pPr>
              <w:keepNext w:val="0"/>
              <w:keepLines w:val="0"/>
              <w:pageBreakBefore w:val="0"/>
              <w:widowControl w:val="0"/>
              <w:kinsoku/>
              <w:wordWrap/>
              <w:overflowPunct/>
              <w:topLinePunct w:val="0"/>
              <w:autoSpaceDE/>
              <w:autoSpaceDN/>
              <w:bidi w:val="0"/>
              <w:adjustRightInd/>
              <w:snapToGrid/>
              <w:spacing w:line="34" w:lineRule="atLeast"/>
              <w:ind w:left="0" w:right="45" w:firstLine="0"/>
              <w:jc w:val="lef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中国共产党南京市秦淮区纪律检查委员会</w:t>
            </w:r>
          </w:p>
        </w:tc>
        <w:tc>
          <w:tcPr>
            <w:tcW w:w="97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77FF9A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6,143.65</w:t>
            </w:r>
          </w:p>
        </w:tc>
        <w:tc>
          <w:tcPr>
            <w:tcW w:w="99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9F45F0D">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6,143.65</w:t>
            </w:r>
          </w:p>
        </w:tc>
        <w:tc>
          <w:tcPr>
            <w:tcW w:w="99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F87E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6,143.65</w:t>
            </w:r>
          </w:p>
        </w:tc>
        <w:tc>
          <w:tcPr>
            <w:tcW w:w="74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AF5C20">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53B2AC">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7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5D0D17A">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98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3FFE4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1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4F3458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7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0197A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686"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38FC55">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1E6E66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A7023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D981E2">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34"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CADB0A8">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55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8CE0663">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2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2C8FB7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c>
          <w:tcPr>
            <w:tcW w:w="86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C6ECA86">
            <w:pPr>
              <w:keepNext w:val="0"/>
              <w:keepLines w:val="0"/>
              <w:pageBreakBefore w:val="0"/>
              <w:widowControl w:val="0"/>
              <w:kinsoku/>
              <w:wordWrap/>
              <w:overflowPunct/>
              <w:topLinePunct w:val="0"/>
              <w:autoSpaceDE/>
              <w:autoSpaceDN/>
              <w:bidi w:val="0"/>
              <w:adjustRightInd/>
              <w:snapToGrid/>
              <w:spacing w:line="34" w:lineRule="atLeast"/>
              <w:ind w:left="0" w:right="45" w:firstLine="0"/>
              <w:jc w:val="right"/>
              <w:textAlignment w:val="auto"/>
              <w:rPr>
                <w:rFonts w:hint="eastAsia" w:ascii="仿宋" w:hAnsi="仿宋" w:eastAsia="仿宋" w:cs="仿宋"/>
                <w:color w:val="000000"/>
                <w:sz w:val="15"/>
                <w:szCs w:val="15"/>
                <w:lang w:eastAsia="ar-SA"/>
              </w:rPr>
            </w:pPr>
            <w:r>
              <w:rPr>
                <w:rFonts w:hint="eastAsia" w:ascii="仿宋" w:hAnsi="仿宋" w:eastAsia="仿宋" w:cs="仿宋"/>
                <w:color w:val="000000"/>
                <w:sz w:val="15"/>
                <w:szCs w:val="15"/>
                <w:lang w:eastAsia="ar-SA"/>
              </w:rPr>
              <w:t/>
            </w:r>
          </w:p>
        </w:tc>
      </w:tr>
    </w:tbl>
    <w:p w14:paraId="05EA3505">
      <w:pPr>
        <w:widowControl w:val="0"/>
        <w:suppressAutoHyphens/>
        <w:bidi w:val="0"/>
        <w:spacing w:before="66" w:after="0"/>
        <w:ind w:left="0" w:leftChars="0" w:right="0" w:firstLine="0" w:firstLineChars="0"/>
        <w:jc w:val="left"/>
        <w:rPr>
          <w:rFonts w:hint="eastAsia" w:ascii="仿宋" w:hAnsi="仿宋" w:eastAsia="仿宋" w:cs="仿宋"/>
          <w:b/>
          <w:bCs/>
          <w:sz w:val="22"/>
          <w:szCs w:val="22"/>
        </w:rPr>
        <w:sectPr>
          <w:footerReference r:id="rId9" w:type="default"/>
          <w:pgSz w:w="16838" w:h="11906" w:orient="landscape"/>
          <w:pgMar w:top="720" w:right="57" w:bottom="720" w:left="57"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347" w:type="dxa"/>
        <w:tblInd w:w="96" w:type="dxa"/>
        <w:tblLayout w:type="fixed"/>
        <w:tblCellMar>
          <w:top w:w="55" w:type="dxa"/>
          <w:left w:w="55" w:type="dxa"/>
          <w:bottom w:w="55" w:type="dxa"/>
          <w:right w:w="55" w:type="dxa"/>
        </w:tblCellMar>
      </w:tblPr>
      <w:tblGrid>
        <w:gridCol w:w="1556"/>
        <w:gridCol w:w="3223"/>
        <w:gridCol w:w="1920"/>
        <w:gridCol w:w="1714"/>
        <w:gridCol w:w="1749"/>
        <w:gridCol w:w="1868"/>
        <w:gridCol w:w="1680"/>
        <w:gridCol w:w="1637"/>
      </w:tblGrid>
      <w:tr w14:paraId="44611C65">
        <w:tblPrEx>
          <w:tblCellMar>
            <w:top w:w="55" w:type="dxa"/>
            <w:left w:w="55" w:type="dxa"/>
            <w:bottom w:w="55" w:type="dxa"/>
            <w:right w:w="55" w:type="dxa"/>
          </w:tblCellMar>
        </w:tblPrEx>
        <w:trPr>
          <w:trHeight w:val="341" w:hRule="atLeast"/>
        </w:trPr>
        <w:tc>
          <w:tcPr>
            <w:tcW w:w="15347" w:type="dxa"/>
            <w:gridSpan w:val="8"/>
            <w:vAlign w:val="center"/>
          </w:tcPr>
          <w:p w14:paraId="7061346E">
            <w:pPr>
              <w:pStyle w:val="5"/>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sz w:val="22"/>
                <w:szCs w:val="22"/>
              </w:rPr>
              <w:t>公开03表</w:t>
            </w:r>
          </w:p>
        </w:tc>
      </w:tr>
      <w:tr w14:paraId="30701D2B">
        <w:tblPrEx>
          <w:tblCellMar>
            <w:top w:w="55" w:type="dxa"/>
            <w:left w:w="55" w:type="dxa"/>
            <w:bottom w:w="55" w:type="dxa"/>
            <w:right w:w="55" w:type="dxa"/>
          </w:tblCellMar>
        </w:tblPrEx>
        <w:trPr>
          <w:trHeight w:val="321" w:hRule="atLeast"/>
        </w:trPr>
        <w:tc>
          <w:tcPr>
            <w:tcW w:w="15347" w:type="dxa"/>
            <w:gridSpan w:val="8"/>
            <w:vAlign w:val="center"/>
          </w:tcPr>
          <w:p w14:paraId="314D5A46">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b/>
                <w:bCs/>
                <w:sz w:val="44"/>
                <w:szCs w:val="44"/>
              </w:rPr>
              <w:t>支出</w:t>
            </w:r>
            <w:r>
              <w:rPr>
                <w:rFonts w:hint="eastAsia" w:ascii="仿宋" w:hAnsi="仿宋" w:eastAsia="仿宋" w:cs="仿宋"/>
                <w:b/>
                <w:bCs/>
                <w:sz w:val="44"/>
                <w:szCs w:val="44"/>
                <w:lang w:val="en-US" w:eastAsia="zh-CN"/>
              </w:rPr>
              <w:t>总</w:t>
            </w:r>
            <w:r>
              <w:rPr>
                <w:rFonts w:hint="eastAsia" w:ascii="仿宋" w:hAnsi="仿宋" w:eastAsia="仿宋" w:cs="仿宋"/>
                <w:b/>
                <w:bCs/>
                <w:sz w:val="44"/>
                <w:szCs w:val="44"/>
              </w:rPr>
              <w:t>表</w:t>
            </w:r>
          </w:p>
        </w:tc>
      </w:tr>
      <w:tr w14:paraId="51B21317">
        <w:tblPrEx>
          <w:tblCellMar>
            <w:top w:w="55" w:type="dxa"/>
            <w:left w:w="55" w:type="dxa"/>
            <w:bottom w:w="55" w:type="dxa"/>
            <w:right w:w="55" w:type="dxa"/>
          </w:tblCellMar>
        </w:tblPrEx>
        <w:trPr>
          <w:trHeight w:val="218" w:hRule="atLeast"/>
        </w:trPr>
        <w:tc>
          <w:tcPr>
            <w:tcW w:w="12030" w:type="dxa"/>
            <w:gridSpan w:val="6"/>
            <w:vAlign w:val="center"/>
          </w:tcPr>
          <w:p w14:paraId="73FF8091">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3317" w:type="dxa"/>
            <w:gridSpan w:val="2"/>
            <w:vAlign w:val="center"/>
          </w:tcPr>
          <w:p w14:paraId="232D1AB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right"/>
              <w:textAlignment w:val="auto"/>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7A36CF1">
        <w:tblPrEx>
          <w:tblCellMar>
            <w:top w:w="55" w:type="dxa"/>
            <w:left w:w="55" w:type="dxa"/>
            <w:bottom w:w="55" w:type="dxa"/>
            <w:right w:w="55" w:type="dxa"/>
          </w:tblCellMar>
        </w:tblPrEx>
        <w:trPr>
          <w:trHeight w:val="533" w:hRule="atLeast"/>
        </w:trPr>
        <w:tc>
          <w:tcPr>
            <w:tcW w:w="1556" w:type="dxa"/>
            <w:tcBorders>
              <w:top w:val="single" w:color="000000" w:sz="4" w:space="0"/>
              <w:left w:val="single" w:color="000000" w:sz="4" w:space="0"/>
              <w:bottom w:val="single" w:color="000000" w:sz="4" w:space="0"/>
            </w:tcBorders>
            <w:vAlign w:val="center"/>
          </w:tcPr>
          <w:p w14:paraId="4A31811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科目编码</w:t>
            </w:r>
          </w:p>
        </w:tc>
        <w:tc>
          <w:tcPr>
            <w:tcW w:w="3223" w:type="dxa"/>
            <w:tcBorders>
              <w:top w:val="single" w:color="000000" w:sz="4" w:space="0"/>
              <w:left w:val="single" w:color="000000" w:sz="4" w:space="0"/>
              <w:bottom w:val="single" w:color="000000" w:sz="4" w:space="0"/>
            </w:tcBorders>
            <w:vAlign w:val="center"/>
          </w:tcPr>
          <w:p w14:paraId="0470B43A">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rPr>
            </w:pPr>
            <w:r>
              <w:rPr>
                <w:rFonts w:hint="eastAsia" w:ascii="仿宋" w:hAnsi="仿宋" w:eastAsia="仿宋" w:cs="仿宋"/>
                <w:kern w:val="0"/>
                <w:sz w:val="22"/>
                <w:szCs w:val="22"/>
              </w:rPr>
              <w:t>科目名称</w:t>
            </w:r>
          </w:p>
        </w:tc>
        <w:tc>
          <w:tcPr>
            <w:tcW w:w="1920" w:type="dxa"/>
            <w:tcBorders>
              <w:top w:val="single" w:color="000000" w:sz="4" w:space="0"/>
              <w:left w:val="single" w:color="000000" w:sz="4" w:space="0"/>
              <w:bottom w:val="single" w:color="000000" w:sz="4" w:space="0"/>
            </w:tcBorders>
            <w:vAlign w:val="center"/>
          </w:tcPr>
          <w:p w14:paraId="4035FCF0">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合计</w:t>
            </w:r>
          </w:p>
        </w:tc>
        <w:tc>
          <w:tcPr>
            <w:tcW w:w="1714" w:type="dxa"/>
            <w:tcBorders>
              <w:top w:val="single" w:color="000000" w:sz="4" w:space="0"/>
              <w:left w:val="single" w:color="000000" w:sz="4" w:space="0"/>
              <w:bottom w:val="single" w:color="000000" w:sz="4" w:space="0"/>
            </w:tcBorders>
            <w:vAlign w:val="center"/>
          </w:tcPr>
          <w:p w14:paraId="6DEB6C4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基本支出</w:t>
            </w:r>
          </w:p>
        </w:tc>
        <w:tc>
          <w:tcPr>
            <w:tcW w:w="1749" w:type="dxa"/>
            <w:tcBorders>
              <w:top w:val="single" w:color="000000" w:sz="4" w:space="0"/>
              <w:left w:val="single" w:color="000000" w:sz="4" w:space="0"/>
              <w:bottom w:val="single" w:color="000000" w:sz="4" w:space="0"/>
            </w:tcBorders>
            <w:vAlign w:val="center"/>
          </w:tcPr>
          <w:p w14:paraId="5D483D2D">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项目支出</w:t>
            </w:r>
          </w:p>
        </w:tc>
        <w:tc>
          <w:tcPr>
            <w:tcW w:w="1868" w:type="dxa"/>
            <w:tcBorders>
              <w:top w:val="single" w:color="000000" w:sz="4" w:space="0"/>
              <w:left w:val="single" w:color="000000" w:sz="4" w:space="0"/>
              <w:bottom w:val="single" w:color="000000" w:sz="4" w:space="0"/>
            </w:tcBorders>
            <w:vAlign w:val="center"/>
          </w:tcPr>
          <w:p w14:paraId="2C083FE1">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kern w:val="0"/>
                <w:sz w:val="22"/>
                <w:szCs w:val="22"/>
                <w:lang w:val="en-US" w:eastAsia="zh-CN"/>
              </w:rPr>
            </w:pPr>
            <w:r>
              <w:rPr>
                <w:rFonts w:hint="eastAsia" w:ascii="仿宋" w:hAnsi="仿宋" w:eastAsia="仿宋" w:cs="仿宋"/>
                <w:kern w:val="0"/>
                <w:sz w:val="22"/>
                <w:szCs w:val="22"/>
                <w:lang w:val="en-US" w:eastAsia="zh-CN"/>
              </w:rPr>
              <w:t>事业单位</w:t>
            </w:r>
          </w:p>
          <w:p w14:paraId="2282AC79">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lang w:val="en-US" w:eastAsia="zh-CN"/>
              </w:rPr>
              <w:t>经营支出</w:t>
            </w:r>
          </w:p>
        </w:tc>
        <w:tc>
          <w:tcPr>
            <w:tcW w:w="1680" w:type="dxa"/>
            <w:tcBorders>
              <w:top w:val="single" w:color="000000" w:sz="4" w:space="0"/>
              <w:left w:val="single" w:color="000000" w:sz="4" w:space="0"/>
              <w:bottom w:val="single" w:color="000000" w:sz="4" w:space="0"/>
            </w:tcBorders>
            <w:vAlign w:val="center"/>
          </w:tcPr>
          <w:p w14:paraId="4EC4AC47">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上缴上级支出</w:t>
            </w:r>
          </w:p>
        </w:tc>
        <w:tc>
          <w:tcPr>
            <w:tcW w:w="1637" w:type="dxa"/>
            <w:tcBorders>
              <w:top w:val="single" w:color="000000" w:sz="4" w:space="0"/>
              <w:left w:val="single" w:color="000000" w:sz="4" w:space="0"/>
              <w:bottom w:val="single" w:color="000000" w:sz="4" w:space="0"/>
              <w:right w:val="single" w:color="000000" w:sz="4" w:space="0"/>
            </w:tcBorders>
            <w:vAlign w:val="center"/>
          </w:tcPr>
          <w:p w14:paraId="7275282F">
            <w:pPr>
              <w:pStyle w:val="22"/>
              <w:keepNext w:val="0"/>
              <w:keepLines w:val="0"/>
              <w:pageBreakBefore w:val="0"/>
              <w:widowControl w:val="0"/>
              <w:kinsoku/>
              <w:wordWrap/>
              <w:overflowPunct/>
              <w:topLinePunct w:val="0"/>
              <w:autoSpaceDE/>
              <w:autoSpaceDN/>
              <w:bidi w:val="0"/>
              <w:adjustRightInd/>
              <w:snapToGrid/>
              <w:spacing w:before="0" w:after="34" w:line="34" w:lineRule="atLeast"/>
              <w:ind w:firstLine="0"/>
              <w:jc w:val="center"/>
              <w:textAlignment w:val="auto"/>
              <w:rPr>
                <w:rFonts w:hint="eastAsia" w:ascii="仿宋" w:hAnsi="仿宋" w:eastAsia="仿宋" w:cs="仿宋"/>
                <w:sz w:val="22"/>
                <w:szCs w:val="22"/>
              </w:rPr>
            </w:pPr>
            <w:r>
              <w:rPr>
                <w:rFonts w:hint="eastAsia" w:ascii="仿宋" w:hAnsi="仿宋" w:eastAsia="仿宋" w:cs="仿宋"/>
                <w:kern w:val="0"/>
                <w:sz w:val="22"/>
                <w:szCs w:val="22"/>
              </w:rPr>
              <w:t>对附属单位补助支出</w:t>
            </w:r>
          </w:p>
        </w:tc>
      </w:tr>
      <w:tr w14:paraId="2436251E">
        <w:tblPrEx>
          <w:tblCellMar>
            <w:top w:w="55" w:type="dxa"/>
            <w:left w:w="55" w:type="dxa"/>
            <w:bottom w:w="55" w:type="dxa"/>
            <w:right w:w="55" w:type="dxa"/>
          </w:tblCellMar>
        </w:tblPrEx>
        <w:trPr>
          <w:trHeight w:val="375" w:hRule="exact"/>
        </w:trPr>
        <w:tc>
          <w:tcPr>
            <w:tcW w:w="4779" w:type="dxa"/>
            <w:gridSpan w:val="2"/>
            <w:tcBorders>
              <w:left w:val="single" w:color="000000" w:sz="4" w:space="0"/>
              <w:bottom w:val="single" w:color="000000" w:sz="4" w:space="0"/>
            </w:tcBorders>
            <w:vAlign w:val="center"/>
          </w:tcPr>
          <w:p w14:paraId="26D30828">
            <w:pPr>
              <w:pStyle w:val="22"/>
              <w:widowControl w:val="0"/>
              <w:jc w:val="center"/>
              <w:rPr>
                <w:rFonts w:hint="eastAsia" w:ascii="仿宋" w:hAnsi="仿宋" w:eastAsia="仿宋" w:cs="仿宋"/>
                <w:sz w:val="22"/>
                <w:szCs w:val="22"/>
              </w:rPr>
            </w:pPr>
            <w:r>
              <w:rPr>
                <w:rFonts w:hint="eastAsia" w:ascii="仿宋" w:hAnsi="仿宋" w:eastAsia="仿宋" w:cs="仿宋"/>
                <w:sz w:val="22"/>
                <w:szCs w:val="22"/>
                <w:u/>
              </w:rPr>
              <w:t/>
            </w:r>
            <w:r>
              <w:rPr>
                <w:rFonts w:ascii="仿宋" w:eastAsia="仿宋" w:hAnsi="仿宋" w:cs="仿宋"/>
                <w:sz w:val="22"/>
                <w:u w:color="auto"/>
              </w:rPr>
              <w:t>合计</w:t>
            </w:r>
          </w:p>
        </w:tc>
        <w:tc>
          <w:tcPr>
            <w:tcW w:w="1920" w:type="dxa"/>
            <w:tcBorders>
              <w:left w:val="single" w:color="000000" w:sz="4" w:space="0"/>
              <w:bottom w:val="single" w:color="000000" w:sz="4" w:space="0"/>
            </w:tcBorders>
            <w:vAlign w:val="center"/>
          </w:tcPr>
          <w:p w14:paraId="0B5646C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6,143.65</w:t>
            </w:r>
          </w:p>
        </w:tc>
        <w:tc>
          <w:tcPr>
            <w:tcW w:w="1714" w:type="dxa"/>
            <w:tcBorders>
              <w:left w:val="single" w:color="000000" w:sz="4" w:space="0"/>
              <w:bottom w:val="single" w:color="000000" w:sz="4" w:space="0"/>
            </w:tcBorders>
            <w:vAlign w:val="center"/>
          </w:tcPr>
          <w:p w14:paraId="7AC1DCF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5,853.65</w:t>
            </w:r>
          </w:p>
        </w:tc>
        <w:tc>
          <w:tcPr>
            <w:tcW w:w="1749" w:type="dxa"/>
            <w:tcBorders>
              <w:left w:val="single" w:color="000000" w:sz="4" w:space="0"/>
              <w:bottom w:val="single" w:color="000000" w:sz="4" w:space="0"/>
            </w:tcBorders>
            <w:vAlign w:val="center"/>
          </w:tcPr>
          <w:p w14:paraId="3D172D4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c>
          <w:tcPr>
            <w:tcW w:w="1868" w:type="dxa"/>
            <w:tcBorders>
              <w:left w:val="single" w:color="000000" w:sz="4" w:space="0"/>
              <w:bottom w:val="single" w:color="000000" w:sz="4" w:space="0"/>
            </w:tcBorders>
            <w:vAlign w:val="center"/>
          </w:tcPr>
          <w:p w14:paraId="2CBEB3F2">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left w:val="single" w:color="000000" w:sz="4" w:space="0"/>
              <w:bottom w:val="single" w:color="000000" w:sz="4" w:space="0"/>
            </w:tcBorders>
            <w:vAlign w:val="center"/>
          </w:tcPr>
          <w:p w14:paraId="0456E32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left w:val="single" w:color="000000" w:sz="4" w:space="0"/>
              <w:bottom w:val="single" w:color="000000" w:sz="4" w:space="0"/>
              <w:right w:val="single" w:color="000000" w:sz="4" w:space="0"/>
            </w:tcBorders>
            <w:vAlign w:val="center"/>
          </w:tcPr>
          <w:p w14:paraId="725A005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3,667.33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纪检监察事务</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3,667.33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2011101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行政运行</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2011104</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大案要案查处</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208</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行政单位离退休</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163.02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163.02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334.82</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334.82</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167.41</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167.41</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221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住房保障支出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住房改革支出</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住房公积金</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466.00</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466.00</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提租补贴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951.96</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951.96</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18E2B304">
        <w:tblPrEx>
          <w:tblCellMar>
            <w:top w:w="55" w:type="dxa"/>
            <w:left w:w="55" w:type="dxa"/>
            <w:bottom w:w="55" w:type="dxa"/>
            <w:right w:w="55" w:type="dxa"/>
          </w:tblCellMar>
        </w:tblPrEx>
        <w:trPr>
          <w:cantSplit/>
          <w:trHeight w:val="168" w:hRule="atLeast"/>
        </w:trPr>
        <w:tc>
          <w:tcPr>
            <w:tcW w:w="1556" w:type="dxa"/>
            <w:tcBorders>
              <w:top w:val="single" w:color="000000" w:sz="4" w:space="0"/>
              <w:left w:val="single" w:color="000000" w:sz="4" w:space="0"/>
              <w:bottom w:val="single" w:color="000000" w:sz="4" w:space="0"/>
              <w:right w:val="single" w:color="000000" w:sz="4" w:space="0"/>
            </w:tcBorders>
          </w:tcPr>
          <w:p w14:paraId="5B96CBEC">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3223" w:type="dxa"/>
            <w:tcBorders>
              <w:top w:val="single" w:color="000000" w:sz="4" w:space="0"/>
              <w:left w:val="single" w:color="000000" w:sz="4" w:space="0"/>
              <w:bottom w:val="single" w:color="000000" w:sz="4" w:space="0"/>
              <w:right w:val="single" w:color="000000" w:sz="4" w:space="0"/>
            </w:tcBorders>
            <w:vAlign w:val="top"/>
          </w:tcPr>
          <w:p w14:paraId="2A3ABE8B">
            <w:pPr>
              <w:pStyle w:val="22"/>
              <w:widowControl w:val="0"/>
              <w:rPr>
                <w:rFonts w:hint="eastAsia" w:ascii="仿宋" w:hAnsi="仿宋" w:eastAsia="仿宋" w:cs="仿宋"/>
                <w:sz w:val="22"/>
                <w:szCs w:val="22"/>
              </w:rPr>
            </w:pPr>
            <w:r>
              <w:rPr>
                <w:rFonts w:hint="eastAsia" w:ascii="仿宋" w:hAnsi="仿宋" w:eastAsia="仿宋" w:cs="仿宋"/>
                <w:sz w:val="22"/>
                <w:szCs w:val="22"/>
              </w:rPr>
              <w:t>购房补贴</w:t>
            </w:r>
          </w:p>
        </w:tc>
        <w:tc>
          <w:tcPr>
            <w:tcW w:w="1920" w:type="dxa"/>
            <w:tcBorders>
              <w:top w:val="single" w:color="000000" w:sz="4" w:space="0"/>
              <w:left w:val="single" w:color="000000" w:sz="4" w:space="0"/>
              <w:bottom w:val="single" w:color="000000" w:sz="4" w:space="0"/>
              <w:right w:val="single" w:color="000000" w:sz="4" w:space="0"/>
            </w:tcBorders>
          </w:tcPr>
          <w:p w14:paraId="1235623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393.11</w:t>
            </w:r>
          </w:p>
        </w:tc>
        <w:tc>
          <w:tcPr>
            <w:tcW w:w="1714" w:type="dxa"/>
            <w:tcBorders>
              <w:top w:val="single" w:color="000000" w:sz="4" w:space="0"/>
              <w:left w:val="single" w:color="000000" w:sz="4" w:space="0"/>
              <w:bottom w:val="single" w:color="000000" w:sz="4" w:space="0"/>
              <w:right w:val="single" w:color="000000" w:sz="4" w:space="0"/>
            </w:tcBorders>
          </w:tcPr>
          <w:p w14:paraId="4306DCC4">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393.11</w:t>
            </w:r>
          </w:p>
        </w:tc>
        <w:tc>
          <w:tcPr>
            <w:tcW w:w="1749" w:type="dxa"/>
            <w:tcBorders>
              <w:top w:val="single" w:color="000000" w:sz="4" w:space="0"/>
              <w:left w:val="single" w:color="000000" w:sz="4" w:space="0"/>
              <w:bottom w:val="single" w:color="000000" w:sz="4" w:space="0"/>
              <w:right w:val="single" w:color="000000" w:sz="4" w:space="0"/>
            </w:tcBorders>
          </w:tcPr>
          <w:p w14:paraId="2DAFC3E0">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68" w:type="dxa"/>
            <w:tcBorders>
              <w:top w:val="single" w:color="000000" w:sz="4" w:space="0"/>
              <w:left w:val="single" w:color="000000" w:sz="4" w:space="0"/>
              <w:bottom w:val="single" w:color="000000" w:sz="4" w:space="0"/>
              <w:right w:val="single" w:color="000000" w:sz="4" w:space="0"/>
            </w:tcBorders>
          </w:tcPr>
          <w:p w14:paraId="45A8172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80" w:type="dxa"/>
            <w:tcBorders>
              <w:top w:val="single" w:color="000000" w:sz="4" w:space="0"/>
              <w:left w:val="single" w:color="000000" w:sz="4" w:space="0"/>
              <w:bottom w:val="single" w:color="000000" w:sz="4" w:space="0"/>
              <w:right w:val="single" w:color="000000" w:sz="4" w:space="0"/>
            </w:tcBorders>
          </w:tcPr>
          <w:p w14:paraId="26224AB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37" w:type="dxa"/>
            <w:tcBorders>
              <w:top w:val="single" w:color="000000" w:sz="4" w:space="0"/>
              <w:left w:val="single" w:color="000000" w:sz="4" w:space="0"/>
              <w:bottom w:val="single" w:color="000000" w:sz="4" w:space="0"/>
              <w:right w:val="single" w:color="000000" w:sz="4" w:space="0"/>
            </w:tcBorders>
          </w:tcPr>
          <w:p w14:paraId="1E770A4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6F47FE99">
      <w:pPr>
        <w:widowControl w:val="0"/>
        <w:suppressAutoHyphens/>
        <w:bidi w:val="0"/>
        <w:spacing w:before="59" w:after="0"/>
        <w:ind w:left="57" w:right="0" w:firstLine="0"/>
        <w:jc w:val="left"/>
        <w:rPr>
          <w:rFonts w:hint="eastAsia" w:ascii="仿宋" w:hAnsi="仿宋" w:eastAsia="仿宋" w:cs="仿宋"/>
          <w:b/>
          <w:bCs/>
          <w:sz w:val="22"/>
          <w:szCs w:val="22"/>
        </w:rPr>
        <w:sectPr>
          <w:footerReference r:id="rId10"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789" w:type="dxa"/>
        <w:tblInd w:w="-123" w:type="dxa"/>
        <w:tblLayout w:type="fixed"/>
        <w:tblCellMar>
          <w:top w:w="55" w:type="dxa"/>
          <w:left w:w="55" w:type="dxa"/>
          <w:bottom w:w="55" w:type="dxa"/>
          <w:right w:w="55" w:type="dxa"/>
        </w:tblCellMar>
      </w:tblPr>
      <w:tblGrid>
        <w:gridCol w:w="3987"/>
        <w:gridCol w:w="3960"/>
        <w:gridCol w:w="3943"/>
        <w:gridCol w:w="3899"/>
      </w:tblGrid>
      <w:tr w14:paraId="76E67744">
        <w:tblPrEx>
          <w:tblCellMar>
            <w:top w:w="55" w:type="dxa"/>
            <w:left w:w="55" w:type="dxa"/>
            <w:bottom w:w="55" w:type="dxa"/>
            <w:right w:w="55" w:type="dxa"/>
          </w:tblCellMar>
        </w:tblPrEx>
        <w:trPr>
          <w:trHeight w:val="319" w:hRule="atLeast"/>
        </w:trPr>
        <w:tc>
          <w:tcPr>
            <w:tcW w:w="15789" w:type="dxa"/>
            <w:gridSpan w:val="4"/>
          </w:tcPr>
          <w:p w14:paraId="62E867CC">
            <w:pPr>
              <w:pStyle w:val="22"/>
              <w:widowControl w:val="0"/>
              <w:jc w:val="left"/>
              <w:rPr>
                <w:rFonts w:hint="eastAsia" w:ascii="仿宋" w:hAnsi="仿宋" w:eastAsia="仿宋" w:cs="仿宋"/>
                <w:b/>
                <w:bCs/>
                <w:sz w:val="44"/>
                <w:szCs w:val="44"/>
              </w:rPr>
            </w:pPr>
            <w:r>
              <w:rPr>
                <w:rFonts w:hint="eastAsia" w:ascii="仿宋" w:hAnsi="仿宋" w:eastAsia="仿宋" w:cs="仿宋"/>
                <w:sz w:val="22"/>
                <w:szCs w:val="22"/>
              </w:rPr>
              <w:t>公开04表</w:t>
            </w:r>
          </w:p>
        </w:tc>
      </w:tr>
      <w:tr w14:paraId="1820DDA8">
        <w:tblPrEx>
          <w:tblCellMar>
            <w:top w:w="55" w:type="dxa"/>
            <w:left w:w="55" w:type="dxa"/>
            <w:bottom w:w="55" w:type="dxa"/>
            <w:right w:w="55" w:type="dxa"/>
          </w:tblCellMar>
        </w:tblPrEx>
        <w:trPr>
          <w:trHeight w:val="319" w:hRule="atLeast"/>
        </w:trPr>
        <w:tc>
          <w:tcPr>
            <w:tcW w:w="15789" w:type="dxa"/>
            <w:gridSpan w:val="4"/>
          </w:tcPr>
          <w:p w14:paraId="3FB28F56">
            <w:pPr>
              <w:pStyle w:val="22"/>
              <w:widowControl w:val="0"/>
              <w:jc w:val="center"/>
              <w:rPr>
                <w:rFonts w:hint="eastAsia" w:ascii="仿宋" w:hAnsi="仿宋" w:eastAsia="仿宋" w:cs="仿宋"/>
                <w:sz w:val="22"/>
                <w:szCs w:val="22"/>
              </w:rPr>
            </w:pPr>
            <w:r>
              <w:rPr>
                <w:rFonts w:hint="eastAsia" w:ascii="仿宋" w:hAnsi="仿宋" w:eastAsia="仿宋" w:cs="仿宋"/>
                <w:b/>
                <w:bCs/>
                <w:sz w:val="44"/>
                <w:szCs w:val="44"/>
              </w:rPr>
              <w:t>财政拨款收支总表</w:t>
            </w:r>
          </w:p>
        </w:tc>
      </w:tr>
      <w:tr w14:paraId="00B5EFFF">
        <w:tblPrEx>
          <w:tblCellMar>
            <w:top w:w="55" w:type="dxa"/>
            <w:left w:w="55" w:type="dxa"/>
            <w:bottom w:w="55" w:type="dxa"/>
            <w:right w:w="55" w:type="dxa"/>
          </w:tblCellMar>
        </w:tblPrEx>
        <w:trPr>
          <w:trHeight w:val="319" w:hRule="atLeast"/>
        </w:trPr>
        <w:tc>
          <w:tcPr>
            <w:tcW w:w="11890" w:type="dxa"/>
            <w:gridSpan w:val="3"/>
          </w:tcPr>
          <w:p w14:paraId="397DE508">
            <w:pPr>
              <w:pStyle w:val="22"/>
              <w:widowControl w:val="0"/>
              <w:jc w:val="left"/>
              <w:rPr>
                <w:rFonts w:hint="eastAsia" w:ascii="仿宋" w:hAnsi="仿宋" w:eastAsia="仿宋" w:cs="仿宋"/>
                <w:sz w:val="22"/>
                <w:szCs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sz w:val="22"/>
                <w:szCs w:val="22"/>
              </w:rPr>
              <w:t>中国共产党南京市秦淮区纪律检查委员会</w:t>
            </w:r>
          </w:p>
        </w:tc>
        <w:tc>
          <w:tcPr>
            <w:tcW w:w="3899" w:type="dxa"/>
            <w:vAlign w:val="center"/>
          </w:tcPr>
          <w:p w14:paraId="53F407E4">
            <w:pPr>
              <w:pStyle w:val="22"/>
              <w:widowControl w:val="0"/>
              <w:jc w:val="right"/>
              <w:rPr>
                <w:rFonts w:hint="eastAsia" w:ascii="仿宋" w:hAnsi="仿宋" w:eastAsia="仿宋" w:cs="仿宋"/>
                <w:sz w:val="22"/>
                <w:szCs w:val="22"/>
              </w:rPr>
            </w:pPr>
            <w:r>
              <w:rPr>
                <w:rFonts w:hint="eastAsia" w:ascii="仿宋" w:hAnsi="仿宋" w:eastAsia="仿宋" w:cs="仿宋"/>
                <w:sz w:val="22"/>
                <w:szCs w:val="22"/>
                <w:lang w:eastAsia="zh-CN"/>
              </w:rPr>
              <w:t>单位</w:t>
            </w:r>
            <w:r>
              <w:rPr>
                <w:rFonts w:hint="eastAsia" w:ascii="仿宋" w:hAnsi="仿宋" w:eastAsia="仿宋" w:cs="仿宋"/>
                <w:sz w:val="22"/>
                <w:szCs w:val="22"/>
              </w:rPr>
              <w:t>：万元</w:t>
            </w:r>
          </w:p>
        </w:tc>
      </w:tr>
      <w:tr w14:paraId="78DBC8FC">
        <w:tblPrEx>
          <w:tblCellMar>
            <w:top w:w="55" w:type="dxa"/>
            <w:left w:w="55" w:type="dxa"/>
            <w:bottom w:w="55" w:type="dxa"/>
            <w:right w:w="55" w:type="dxa"/>
          </w:tblCellMar>
        </w:tblPrEx>
        <w:trPr>
          <w:trHeight w:val="196" w:hRule="atLeast"/>
        </w:trPr>
        <w:tc>
          <w:tcPr>
            <w:tcW w:w="7947" w:type="dxa"/>
            <w:gridSpan w:val="2"/>
            <w:tcBorders>
              <w:top w:val="single" w:color="000000" w:sz="4" w:space="0"/>
              <w:left w:val="single" w:color="000000" w:sz="4" w:space="0"/>
              <w:bottom w:val="single" w:color="000000" w:sz="4" w:space="0"/>
            </w:tcBorders>
          </w:tcPr>
          <w:p w14:paraId="4627C4B5">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收</w:t>
            </w:r>
            <w:r>
              <w:rPr>
                <w:rFonts w:hint="eastAsia" w:ascii="仿宋" w:hAnsi="仿宋" w:eastAsia="仿宋" w:cs="仿宋"/>
                <w:b/>
                <w:bCs/>
                <w:sz w:val="22"/>
                <w:szCs w:val="22"/>
              </w:rPr>
              <w:tab/>
            </w:r>
            <w:r>
              <w:rPr>
                <w:rFonts w:hint="eastAsia" w:ascii="仿宋" w:hAnsi="仿宋" w:eastAsia="仿宋" w:cs="仿宋"/>
                <w:b/>
                <w:bCs/>
                <w:sz w:val="22"/>
                <w:szCs w:val="22"/>
              </w:rPr>
              <w:t>入</w:t>
            </w:r>
          </w:p>
        </w:tc>
        <w:tc>
          <w:tcPr>
            <w:tcW w:w="7842" w:type="dxa"/>
            <w:gridSpan w:val="2"/>
            <w:tcBorders>
              <w:top w:val="single" w:color="000000" w:sz="4" w:space="0"/>
              <w:left w:val="single" w:color="000000" w:sz="4" w:space="0"/>
              <w:bottom w:val="single" w:color="000000" w:sz="4" w:space="0"/>
              <w:right w:val="single" w:color="000000" w:sz="4" w:space="0"/>
            </w:tcBorders>
          </w:tcPr>
          <w:p w14:paraId="4ABF517F">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rPr>
              <w:t>支</w:t>
            </w:r>
            <w:r>
              <w:rPr>
                <w:rFonts w:hint="eastAsia" w:ascii="仿宋" w:hAnsi="仿宋" w:eastAsia="仿宋" w:cs="仿宋"/>
                <w:b/>
                <w:bCs/>
                <w:sz w:val="22"/>
                <w:szCs w:val="22"/>
              </w:rPr>
              <w:tab/>
            </w:r>
            <w:r>
              <w:rPr>
                <w:rFonts w:hint="eastAsia" w:ascii="仿宋" w:hAnsi="仿宋" w:eastAsia="仿宋" w:cs="仿宋"/>
                <w:b/>
                <w:bCs/>
                <w:sz w:val="22"/>
                <w:szCs w:val="22"/>
              </w:rPr>
              <w:t>出</w:t>
            </w:r>
          </w:p>
        </w:tc>
      </w:tr>
      <w:tr w14:paraId="3B93835E">
        <w:tblPrEx>
          <w:tblCellMar>
            <w:top w:w="55" w:type="dxa"/>
            <w:left w:w="55" w:type="dxa"/>
            <w:bottom w:w="55" w:type="dxa"/>
            <w:right w:w="55" w:type="dxa"/>
          </w:tblCellMar>
        </w:tblPrEx>
        <w:trPr>
          <w:trHeight w:val="468" w:hRule="atLeast"/>
        </w:trPr>
        <w:tc>
          <w:tcPr>
            <w:tcW w:w="3987" w:type="dxa"/>
            <w:tcBorders>
              <w:left w:val="single" w:color="000000" w:sz="4" w:space="0"/>
              <w:bottom w:val="single" w:color="000000" w:sz="4" w:space="0"/>
            </w:tcBorders>
            <w:vAlign w:val="center"/>
          </w:tcPr>
          <w:p w14:paraId="3B46D60A">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u/>
              </w:rPr>
              <w:t/>
            </w:r>
            <w:r>
              <w:rPr>
                <w:b w:val="on"/>
                <w:rFonts w:ascii="仿宋" w:eastAsia="仿宋" w:hAnsi="仿宋" w:cs="仿宋"/>
                <w:sz w:val="22"/>
                <w:u w:color="auto"/>
              </w:rPr>
              <w:t>项</w:t>
            </w:r>
            <w:r>
              <w:rPr>
                <w:rFonts w:hint="eastAsia" w:ascii="仿宋" w:hAnsi="仿宋" w:eastAsia="仿宋" w:cs="仿宋"/>
                <w:b/>
                <w:bCs/>
                <w:sz w:val="22"/>
                <w:szCs w:val="22"/>
              </w:rPr>
              <w:tab/>
            </w:r>
            <w:r>
              <w:rPr>
                <w:rFonts w:hint="eastAsia" w:ascii="仿宋" w:hAnsi="仿宋" w:eastAsia="仿宋" w:cs="仿宋"/>
                <w:b/>
                <w:bCs/>
                <w:sz w:val="22"/>
                <w:szCs w:val="22"/>
              </w:rPr>
              <w:t>目</w:t>
            </w:r>
          </w:p>
        </w:tc>
        <w:tc>
          <w:tcPr>
            <w:tcW w:w="3960" w:type="dxa"/>
            <w:tcBorders>
              <w:left w:val="single" w:color="000000" w:sz="4" w:space="0"/>
              <w:bottom w:val="single" w:color="000000" w:sz="4" w:space="0"/>
            </w:tcBorders>
            <w:vAlign w:val="center"/>
          </w:tcPr>
          <w:p w14:paraId="39117F34">
            <w:pPr>
              <w:pStyle w:val="22"/>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c>
          <w:tcPr>
            <w:tcW w:w="3943" w:type="dxa"/>
            <w:tcBorders>
              <w:left w:val="single" w:color="000000" w:sz="4" w:space="0"/>
              <w:bottom w:val="single" w:color="000000" w:sz="4" w:space="0"/>
            </w:tcBorders>
            <w:vAlign w:val="center"/>
          </w:tcPr>
          <w:p w14:paraId="360C3CE6">
            <w:pPr>
              <w:widowControl w:val="0"/>
              <w:jc w:val="center"/>
              <w:rPr>
                <w:rFonts w:hint="eastAsia" w:ascii="仿宋" w:hAnsi="仿宋" w:eastAsia="仿宋" w:cs="仿宋"/>
                <w:b/>
                <w:bCs/>
                <w:sz w:val="22"/>
                <w:szCs w:val="22"/>
                <w:lang w:eastAsia="zh-CN"/>
              </w:rPr>
            </w:pPr>
            <w:r>
              <w:rPr>
                <w:rFonts w:hint="eastAsia" w:ascii="仿宋" w:hAnsi="仿宋" w:eastAsia="仿宋" w:cs="仿宋"/>
                <w:b/>
                <w:bCs/>
                <w:sz w:val="22"/>
                <w:szCs w:val="22"/>
                <w:lang w:val="en-US" w:eastAsia="zh-CN"/>
              </w:rPr>
              <w:t>项目</w:t>
            </w:r>
          </w:p>
        </w:tc>
        <w:tc>
          <w:tcPr>
            <w:tcW w:w="3899" w:type="dxa"/>
            <w:tcBorders>
              <w:left w:val="single" w:color="000000" w:sz="4" w:space="0"/>
              <w:bottom w:val="single" w:color="000000" w:sz="4" w:space="0"/>
              <w:right w:val="single" w:color="000000" w:sz="4" w:space="0"/>
            </w:tcBorders>
            <w:vAlign w:val="center"/>
          </w:tcPr>
          <w:p w14:paraId="0A0EBC85">
            <w:pPr>
              <w:widowControl w:val="0"/>
              <w:jc w:val="center"/>
              <w:rPr>
                <w:rFonts w:hint="eastAsia" w:ascii="仿宋" w:hAnsi="仿宋" w:eastAsia="仿宋" w:cs="仿宋"/>
                <w:b/>
                <w:bCs/>
                <w:sz w:val="22"/>
                <w:szCs w:val="22"/>
              </w:rPr>
            </w:pPr>
            <w:r>
              <w:rPr>
                <w:rFonts w:hint="eastAsia" w:ascii="仿宋" w:hAnsi="仿宋" w:eastAsia="仿宋" w:cs="仿宋"/>
                <w:b/>
                <w:bCs/>
                <w:sz w:val="22"/>
                <w:szCs w:val="22"/>
                <w:lang w:eastAsia="zh-CN"/>
              </w:rPr>
              <w:t>预算</w:t>
            </w:r>
            <w:r>
              <w:rPr>
                <w:rFonts w:hint="eastAsia" w:ascii="仿宋" w:hAnsi="仿宋" w:eastAsia="仿宋" w:cs="仿宋"/>
                <w:b/>
                <w:bCs/>
                <w:sz w:val="22"/>
                <w:szCs w:val="22"/>
              </w:rPr>
              <w:t>数</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一、本年收入</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6,143.65</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一、本年支出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6,143.65</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6,143.65</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（一）一般公共服务支出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3,667.33</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（二）外交支出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（三）国防支出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二、上年结转</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（四）公共安全支出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（一）一般公共预算拨款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（五）教育支出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（二）政府性基金预算拨款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（六）科学技术支出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（三）国有资本经营预算拨款</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（七）文化旅游体育与传媒支出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（八）社会保障和就业支出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665.25</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（九）社会保险基金支出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（十）卫生健康支出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（十一）节能环保支出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（十二）城乡社区支出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（十三）农林水支出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（十四）交通运输支出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（十五）资源勘探工业信息等支出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（十六）商业服务业等支出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（十七）金融支出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 xml:space="preserve">（十八）援助其他地区支出 </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（十九）自然资源海洋气象等支出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（二十）住房保障支出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1,811.07</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（二十一）粮油物资储备支出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（二十二）国有资本经营预算支出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（二十三）灾害防治及应急管理支出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（二十四）预备费</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（二十五）其他支出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（二十六）转移性支出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（二十七）债务还本支出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（二十八）债务付息支出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（二十九）债务发行费用支出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（三十）抗疫特别国债安排的支出</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441B6CF0">
        <w:tblPrEx>
          <w:tblCellMar>
            <w:top w:w="55" w:type="dxa"/>
            <w:left w:w="55" w:type="dxa"/>
            <w:bottom w:w="55" w:type="dxa"/>
            <w:right w:w="55" w:type="dxa"/>
          </w:tblCellMar>
        </w:tblPrEx>
        <w:trPr>
          <w:trHeight w:val="249" w:hRule="atLeast"/>
        </w:trPr>
        <w:tc>
          <w:tcPr>
            <w:tcW w:w="3987" w:type="dxa"/>
            <w:tcBorders>
              <w:top w:val="single" w:color="000000" w:sz="4" w:space="0"/>
              <w:left w:val="single" w:color="000000" w:sz="4" w:space="0"/>
              <w:bottom w:val="single" w:color="000000" w:sz="4" w:space="0"/>
              <w:right w:val="single" w:color="000000" w:sz="4" w:space="0"/>
            </w:tcBorders>
            <w:vAlign w:val="center"/>
          </w:tcPr>
          <w:p w14:paraId="54E1ABE6">
            <w:pPr>
              <w:pStyle w:val="22"/>
              <w:widowControl w:val="0"/>
              <w:rPr>
                <w:rFonts w:hint="eastAsia" w:ascii="仿宋" w:hAnsi="仿宋" w:eastAsia="仿宋" w:cs="仿宋"/>
                <w:sz w:val="22"/>
                <w:szCs w:val="22"/>
              </w:rPr>
            </w:pPr>
            <w:r>
              <w:rPr>
                <w:rFonts w:hint="eastAsia" w:ascii="仿宋" w:hAnsi="仿宋" w:eastAsia="仿宋" w:cs="仿宋"/>
                <w:sz w:val="22"/>
                <w:szCs w:val="22"/>
              </w:rPr>
              <w:t/>
            </w:r>
          </w:p>
        </w:tc>
        <w:tc>
          <w:tcPr>
            <w:tcW w:w="3960" w:type="dxa"/>
            <w:tcBorders>
              <w:top w:val="single" w:color="000000" w:sz="4" w:space="0"/>
              <w:left w:val="single" w:color="000000" w:sz="4" w:space="0"/>
              <w:bottom w:val="single" w:color="000000" w:sz="4" w:space="0"/>
              <w:right w:val="single" w:color="000000" w:sz="4" w:space="0"/>
            </w:tcBorders>
            <w:vAlign w:val="center"/>
          </w:tcPr>
          <w:p w14:paraId="371EAB5E">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3943" w:type="dxa"/>
            <w:tcBorders>
              <w:top w:val="single" w:color="000000" w:sz="4" w:space="0"/>
              <w:left w:val="single" w:color="000000" w:sz="4" w:space="0"/>
              <w:bottom w:val="single" w:color="000000" w:sz="4" w:space="0"/>
              <w:right w:val="single" w:color="000000" w:sz="4" w:space="0"/>
            </w:tcBorders>
            <w:vAlign w:val="center"/>
          </w:tcPr>
          <w:p w14:paraId="49E9F22B">
            <w:pPr>
              <w:pStyle w:val="22"/>
              <w:widowControl w:val="0"/>
              <w:rPr>
                <w:rFonts w:hint="eastAsia" w:ascii="仿宋" w:hAnsi="仿宋" w:eastAsia="仿宋" w:cs="仿宋"/>
                <w:sz w:val="22"/>
                <w:szCs w:val="22"/>
              </w:rPr>
            </w:pPr>
            <w:r>
              <w:rPr>
                <w:rFonts w:hint="eastAsia" w:ascii="仿宋" w:hAnsi="仿宋" w:eastAsia="仿宋" w:cs="仿宋"/>
                <w:sz w:val="22"/>
                <w:szCs w:val="22"/>
              </w:rPr>
              <w:t>二、年终结转结余</w:t>
            </w:r>
          </w:p>
        </w:tc>
        <w:tc>
          <w:tcPr>
            <w:tcW w:w="3899" w:type="dxa"/>
            <w:tcBorders>
              <w:top w:val="single" w:color="000000" w:sz="4" w:space="0"/>
              <w:left w:val="single" w:color="000000" w:sz="4" w:space="0"/>
              <w:bottom w:val="single" w:color="000000" w:sz="4" w:space="0"/>
              <w:right w:val="single" w:color="000000" w:sz="4" w:space="0"/>
            </w:tcBorders>
            <w:vAlign w:val="center"/>
          </w:tcPr>
          <w:p w14:paraId="4480C3DB">
            <w:pPr>
              <w:pStyle w:val="22"/>
              <w:widowControl w:val="0"/>
              <w:jc w:val="right"/>
              <w:rPr>
                <w:rFonts w:hint="eastAsia" w:ascii="仿宋" w:hAnsi="仿宋" w:eastAsia="仿宋" w:cs="仿宋"/>
                <w:sz w:val="22"/>
                <w:szCs w:val="22"/>
                <w:lang w:val="en-US" w:eastAsia="zh-CN"/>
              </w:rPr>
            </w:pPr>
            <w:r>
              <w:rPr>
                <w:rFonts w:hint="eastAsia" w:ascii="仿宋" w:hAnsi="仿宋" w:eastAsia="仿宋" w:cs="仿宋"/>
                <w:sz w:val="22"/>
                <w:szCs w:val="22"/>
              </w:rPr>
              <w:t/>
            </w:r>
          </w:p>
        </w:tc>
      </w:tr>
      <w:tr w14:paraId="3F2BB7B5">
        <w:tblPrEx>
          <w:tblCellMar>
            <w:top w:w="55" w:type="dxa"/>
            <w:left w:w="55" w:type="dxa"/>
            <w:bottom w:w="55" w:type="dxa"/>
            <w:right w:w="55" w:type="dxa"/>
          </w:tblCellMar>
        </w:tblPrEx>
        <w:trPr>
          <w:cantSplit/>
          <w:trHeight w:val="296" w:hRule="exact"/>
        </w:trPr>
        <w:tc>
          <w:tcPr>
            <w:tcW w:w="3987" w:type="dxa"/>
            <w:tcBorders>
              <w:left w:val="single" w:color="000000" w:sz="4" w:space="0"/>
              <w:bottom w:val="single" w:color="000000" w:sz="4" w:space="0"/>
            </w:tcBorders>
            <w:vAlign w:val="center"/>
          </w:tcPr>
          <w:p w14:paraId="52476F76">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收入</w:t>
            </w:r>
            <w:r>
              <w:rPr>
                <w:rFonts w:hint="eastAsia" w:ascii="仿宋" w:hAnsi="仿宋" w:eastAsia="仿宋" w:cs="仿宋"/>
                <w:b/>
                <w:bCs/>
                <w:sz w:val="22"/>
                <w:szCs w:val="22"/>
              </w:rPr>
              <w:t>总计</w:t>
            </w:r>
          </w:p>
        </w:tc>
        <w:tc>
          <w:tcPr>
            <w:tcW w:w="3960" w:type="dxa"/>
            <w:tcBorders>
              <w:left w:val="single" w:color="000000" w:sz="4" w:space="0"/>
              <w:bottom w:val="single" w:color="000000" w:sz="4" w:space="0"/>
            </w:tcBorders>
            <w:vAlign w:val="center"/>
          </w:tcPr>
          <w:p w14:paraId="50DBCC23">
            <w:pPr>
              <w:widowControl w:val="0"/>
              <w:jc w:val="right"/>
              <w:rPr>
                <w:rFonts w:hint="eastAsia" w:ascii="仿宋" w:hAnsi="仿宋" w:eastAsia="仿宋" w:cs="仿宋"/>
                <w:sz w:val="22"/>
                <w:szCs w:val="22"/>
              </w:rPr>
            </w:pPr>
            <w:r>
              <w:rPr>
                <w:rFonts w:hint="eastAsia" w:ascii="仿宋" w:hAnsi="仿宋" w:eastAsia="仿宋" w:cs="仿宋"/>
                <w:sz w:val="22"/>
                <w:szCs w:val="22"/>
              </w:rPr>
              <w:t>6,143.65</w:t>
            </w:r>
          </w:p>
        </w:tc>
        <w:tc>
          <w:tcPr>
            <w:tcW w:w="3943" w:type="dxa"/>
            <w:tcBorders>
              <w:left w:val="single" w:color="000000" w:sz="4" w:space="0"/>
              <w:bottom w:val="single" w:color="000000" w:sz="4" w:space="0"/>
            </w:tcBorders>
            <w:vAlign w:val="center"/>
          </w:tcPr>
          <w:p w14:paraId="72FA9CBD">
            <w:pPr>
              <w:pStyle w:val="22"/>
              <w:widowControl w:val="0"/>
              <w:jc w:val="center"/>
              <w:rPr>
                <w:rFonts w:hint="eastAsia" w:ascii="仿宋" w:hAnsi="仿宋" w:eastAsia="仿宋" w:cs="仿宋"/>
                <w:sz w:val="22"/>
                <w:szCs w:val="22"/>
              </w:rPr>
            </w:pPr>
            <w:r>
              <w:rPr>
                <w:rFonts w:hint="eastAsia" w:ascii="仿宋" w:hAnsi="仿宋" w:eastAsia="仿宋" w:cs="仿宋"/>
                <w:b/>
                <w:bCs/>
                <w:sz w:val="22"/>
                <w:szCs w:val="22"/>
                <w:lang w:val="en-US" w:eastAsia="zh-CN"/>
              </w:rPr>
              <w:t>支出</w:t>
            </w:r>
            <w:r>
              <w:rPr>
                <w:rFonts w:hint="eastAsia" w:ascii="仿宋" w:hAnsi="仿宋" w:eastAsia="仿宋" w:cs="仿宋"/>
                <w:b/>
                <w:bCs/>
                <w:sz w:val="22"/>
                <w:szCs w:val="22"/>
              </w:rPr>
              <w:t>总计</w:t>
            </w:r>
          </w:p>
        </w:tc>
        <w:tc>
          <w:tcPr>
            <w:tcW w:w="3899" w:type="dxa"/>
            <w:tcBorders>
              <w:left w:val="single" w:color="000000" w:sz="4" w:space="0"/>
              <w:bottom w:val="single" w:color="000000" w:sz="4" w:space="0"/>
              <w:right w:val="single" w:color="000000" w:sz="4" w:space="0"/>
            </w:tcBorders>
            <w:vAlign w:val="center"/>
          </w:tcPr>
          <w:p w14:paraId="0A3CBB07">
            <w:pPr>
              <w:widowControl w:val="0"/>
              <w:jc w:val="right"/>
              <w:rPr>
                <w:rFonts w:hint="eastAsia" w:ascii="仿宋" w:hAnsi="仿宋" w:eastAsia="仿宋" w:cs="仿宋"/>
                <w:sz w:val="22"/>
                <w:szCs w:val="22"/>
              </w:rPr>
            </w:pPr>
            <w:r>
              <w:rPr>
                <w:rFonts w:hint="eastAsia" w:ascii="仿宋" w:hAnsi="仿宋" w:eastAsia="仿宋" w:cs="仿宋"/>
                <w:sz w:val="22"/>
                <w:szCs w:val="22"/>
              </w:rPr>
              <w:t>6,143.65</w:t>
            </w:r>
          </w:p>
        </w:tc>
      </w:tr>
    </w:tbl>
    <w:p w14:paraId="18BF5FBD">
      <w:pPr>
        <w:ind w:left="-220" w:leftChars="-100" w:firstLine="0" w:firstLineChars="0"/>
        <w:rPr>
          <w:rFonts w:hint="eastAsia" w:ascii="仿宋" w:hAnsi="仿宋" w:eastAsia="仿宋" w:cs="仿宋"/>
          <w:b/>
          <w:bCs/>
        </w:rPr>
        <w:sectPr>
          <w:footerReference r:id="rId11"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846"/>
        <w:gridCol w:w="4213"/>
        <w:gridCol w:w="2040"/>
        <w:gridCol w:w="1827"/>
        <w:gridCol w:w="1813"/>
        <w:gridCol w:w="1813"/>
        <w:gridCol w:w="1664"/>
      </w:tblGrid>
      <w:tr w14:paraId="781504FE">
        <w:tblPrEx>
          <w:tblCellMar>
            <w:top w:w="55" w:type="dxa"/>
            <w:left w:w="55" w:type="dxa"/>
            <w:bottom w:w="55" w:type="dxa"/>
            <w:right w:w="55" w:type="dxa"/>
          </w:tblCellMar>
        </w:tblPrEx>
        <w:trPr>
          <w:trHeight w:val="321" w:hRule="atLeast"/>
        </w:trPr>
        <w:tc>
          <w:tcPr>
            <w:tcW w:w="15216" w:type="dxa"/>
            <w:gridSpan w:val="7"/>
            <w:vAlign w:val="center"/>
          </w:tcPr>
          <w:p w14:paraId="344B4167">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b/>
                <w:bCs/>
                <w:sz w:val="44"/>
                <w:szCs w:val="44"/>
              </w:rPr>
            </w:pPr>
            <w:r>
              <w:rPr>
                <w:rFonts w:hint="eastAsia" w:ascii="仿宋" w:hAnsi="仿宋" w:eastAsia="仿宋" w:cs="仿宋"/>
              </w:rPr>
              <w:t>公开05表</w:t>
            </w:r>
          </w:p>
        </w:tc>
      </w:tr>
      <w:tr w14:paraId="0DD1905D">
        <w:tblPrEx>
          <w:tblCellMar>
            <w:top w:w="55" w:type="dxa"/>
            <w:left w:w="55" w:type="dxa"/>
            <w:bottom w:w="55" w:type="dxa"/>
            <w:right w:w="55" w:type="dxa"/>
          </w:tblCellMar>
        </w:tblPrEx>
        <w:trPr>
          <w:trHeight w:val="321" w:hRule="atLeast"/>
        </w:trPr>
        <w:tc>
          <w:tcPr>
            <w:tcW w:w="15216" w:type="dxa"/>
            <w:gridSpan w:val="7"/>
          </w:tcPr>
          <w:p w14:paraId="3979B85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7"/>
              </w:rPr>
            </w:pPr>
            <w:r>
              <w:rPr>
                <w:rFonts w:hint="eastAsia" w:ascii="仿宋" w:hAnsi="仿宋" w:eastAsia="仿宋" w:cs="仿宋"/>
                <w:b/>
                <w:bCs/>
                <w:sz w:val="44"/>
                <w:szCs w:val="44"/>
              </w:rPr>
              <w:t>财政拨款支出表（功能科目）</w:t>
            </w:r>
          </w:p>
        </w:tc>
      </w:tr>
      <w:tr w14:paraId="597F73CC">
        <w:tblPrEx>
          <w:tblCellMar>
            <w:top w:w="55" w:type="dxa"/>
            <w:left w:w="55" w:type="dxa"/>
            <w:bottom w:w="55" w:type="dxa"/>
            <w:right w:w="55" w:type="dxa"/>
          </w:tblCellMar>
        </w:tblPrEx>
        <w:trPr>
          <w:trHeight w:val="309" w:hRule="atLeast"/>
        </w:trPr>
        <w:tc>
          <w:tcPr>
            <w:tcW w:w="13552" w:type="dxa"/>
            <w:gridSpan w:val="6"/>
          </w:tcPr>
          <w:p w14:paraId="4FF30C2D">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7"/>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1664" w:type="dxa"/>
            <w:vAlign w:val="center"/>
          </w:tcPr>
          <w:p w14:paraId="3A0AD504">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72EB53EE">
        <w:tblPrEx>
          <w:tblCellMar>
            <w:top w:w="55" w:type="dxa"/>
            <w:left w:w="55" w:type="dxa"/>
            <w:bottom w:w="55" w:type="dxa"/>
            <w:right w:w="55" w:type="dxa"/>
          </w:tblCellMar>
        </w:tblPrEx>
        <w:trPr>
          <w:trHeight w:val="319" w:hRule="atLeast"/>
        </w:trPr>
        <w:tc>
          <w:tcPr>
            <w:tcW w:w="1846" w:type="dxa"/>
            <w:vMerge w:val="restart"/>
            <w:tcBorders>
              <w:top w:val="single" w:color="000000" w:sz="6" w:space="0"/>
              <w:left w:val="single" w:color="000000" w:sz="6" w:space="0"/>
            </w:tcBorders>
            <w:vAlign w:val="center"/>
          </w:tcPr>
          <w:p w14:paraId="6B53EBEE">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科目编码</w:t>
            </w:r>
          </w:p>
        </w:tc>
        <w:tc>
          <w:tcPr>
            <w:tcW w:w="4213" w:type="dxa"/>
            <w:vMerge w:val="restart"/>
            <w:tcBorders>
              <w:top w:val="single" w:color="000000" w:sz="6" w:space="0"/>
              <w:left w:val="single" w:color="000000" w:sz="6" w:space="0"/>
            </w:tcBorders>
            <w:vAlign w:val="center"/>
          </w:tcPr>
          <w:p w14:paraId="596BB34A">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科目名称</w:t>
            </w:r>
          </w:p>
        </w:tc>
        <w:tc>
          <w:tcPr>
            <w:tcW w:w="2040" w:type="dxa"/>
            <w:vMerge w:val="restart"/>
            <w:tcBorders>
              <w:top w:val="single" w:color="000000" w:sz="6" w:space="0"/>
              <w:left w:val="single" w:color="000000" w:sz="6" w:space="0"/>
            </w:tcBorders>
            <w:vAlign w:val="center"/>
          </w:tcPr>
          <w:p w14:paraId="7309852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合计</w:t>
            </w:r>
          </w:p>
        </w:tc>
        <w:tc>
          <w:tcPr>
            <w:tcW w:w="5453" w:type="dxa"/>
            <w:gridSpan w:val="3"/>
            <w:tcBorders>
              <w:top w:val="single" w:color="000000" w:sz="6" w:space="0"/>
              <w:left w:val="single" w:color="000000" w:sz="6" w:space="0"/>
              <w:bottom w:val="single" w:color="000000" w:sz="6" w:space="0"/>
            </w:tcBorders>
            <w:vAlign w:val="center"/>
          </w:tcPr>
          <w:p w14:paraId="358079C4">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基本支出</w:t>
            </w:r>
          </w:p>
        </w:tc>
        <w:tc>
          <w:tcPr>
            <w:tcW w:w="1664" w:type="dxa"/>
            <w:vMerge w:val="restart"/>
            <w:tcBorders>
              <w:top w:val="single" w:color="000000" w:sz="6" w:space="0"/>
              <w:left w:val="single" w:color="000000" w:sz="6" w:space="0"/>
              <w:right w:val="single" w:color="000000" w:sz="6" w:space="0"/>
            </w:tcBorders>
            <w:vAlign w:val="center"/>
          </w:tcPr>
          <w:p w14:paraId="045615D7">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项目支出</w:t>
            </w:r>
          </w:p>
        </w:tc>
      </w:tr>
      <w:tr w14:paraId="01EF94C3">
        <w:tblPrEx>
          <w:tblCellMar>
            <w:top w:w="55" w:type="dxa"/>
            <w:left w:w="55" w:type="dxa"/>
            <w:bottom w:w="55" w:type="dxa"/>
            <w:right w:w="55" w:type="dxa"/>
          </w:tblCellMar>
        </w:tblPrEx>
        <w:trPr>
          <w:trHeight w:val="296" w:hRule="atLeast"/>
        </w:trPr>
        <w:tc>
          <w:tcPr>
            <w:tcW w:w="1846" w:type="dxa"/>
            <w:vMerge w:val="continue"/>
            <w:tcBorders>
              <w:left w:val="single" w:color="000000" w:sz="6" w:space="0"/>
              <w:bottom w:val="single" w:color="000000" w:sz="6" w:space="0"/>
            </w:tcBorders>
            <w:vAlign w:val="center"/>
          </w:tcPr>
          <w:p w14:paraId="154AA0F0">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4213" w:type="dxa"/>
            <w:vMerge w:val="continue"/>
            <w:tcBorders>
              <w:left w:val="single" w:color="000000" w:sz="6" w:space="0"/>
              <w:bottom w:val="single" w:color="000000" w:sz="6" w:space="0"/>
            </w:tcBorders>
            <w:vAlign w:val="center"/>
          </w:tcPr>
          <w:p w14:paraId="76900091">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p>
        </w:tc>
        <w:tc>
          <w:tcPr>
            <w:tcW w:w="2040" w:type="dxa"/>
            <w:vMerge w:val="continue"/>
            <w:tcBorders>
              <w:left w:val="single" w:color="000000" w:sz="6" w:space="0"/>
              <w:bottom w:val="single" w:color="000000" w:sz="6" w:space="0"/>
            </w:tcBorders>
          </w:tcPr>
          <w:p w14:paraId="3FA268C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c>
          <w:tcPr>
            <w:tcW w:w="1827" w:type="dxa"/>
            <w:tcBorders>
              <w:left w:val="single" w:color="000000" w:sz="6" w:space="0"/>
              <w:bottom w:val="single" w:color="000000" w:sz="6" w:space="0"/>
            </w:tcBorders>
            <w:vAlign w:val="center"/>
          </w:tcPr>
          <w:p w14:paraId="5B38143E">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813" w:type="dxa"/>
            <w:tcBorders>
              <w:left w:val="single" w:color="000000" w:sz="6" w:space="0"/>
              <w:bottom w:val="single" w:color="000000" w:sz="6" w:space="0"/>
            </w:tcBorders>
            <w:vAlign w:val="center"/>
          </w:tcPr>
          <w:p w14:paraId="4C4F172F">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13" w:type="dxa"/>
            <w:tcBorders>
              <w:left w:val="single" w:color="000000" w:sz="6" w:space="0"/>
              <w:bottom w:val="single" w:color="000000" w:sz="6" w:space="0"/>
            </w:tcBorders>
            <w:vAlign w:val="center"/>
          </w:tcPr>
          <w:p w14:paraId="4F619415">
            <w:pPr>
              <w:keepNext w:val="0"/>
              <w:keepLines w:val="0"/>
              <w:pageBreakBefore w:val="0"/>
              <w:widowControl/>
              <w:suppressLineNumbers w:val="0"/>
              <w:kinsoku/>
              <w:wordWrap/>
              <w:overflowPunct/>
              <w:topLinePunct w:val="0"/>
              <w:autoSpaceDE/>
              <w:autoSpaceDN/>
              <w:bidi w:val="0"/>
              <w:adjustRightInd/>
              <w:snapToGrid/>
              <w:spacing w:before="0" w:beforeAutospacing="0" w:after="34" w:afterAutospacing="0" w:line="34" w:lineRule="atLeast"/>
              <w:ind w:left="0" w:leftChars="0" w:right="0" w:rightChars="0"/>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64" w:type="dxa"/>
            <w:vMerge w:val="continue"/>
            <w:tcBorders>
              <w:left w:val="single" w:color="000000" w:sz="6" w:space="0"/>
              <w:bottom w:val="single" w:color="000000" w:sz="6" w:space="0"/>
              <w:right w:val="single" w:color="000000" w:sz="6" w:space="0"/>
            </w:tcBorders>
          </w:tcPr>
          <w:p w14:paraId="39AA244C">
            <w:pPr>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p>
        </w:tc>
      </w:tr>
      <w:tr w14:paraId="40F8EE40">
        <w:tblPrEx>
          <w:tblCellMar>
            <w:top w:w="55" w:type="dxa"/>
            <w:left w:w="55" w:type="dxa"/>
            <w:bottom w:w="55" w:type="dxa"/>
            <w:right w:w="55" w:type="dxa"/>
          </w:tblCellMar>
        </w:tblPrEx>
        <w:trPr>
          <w:trHeight w:val="350" w:hRule="exact"/>
        </w:trPr>
        <w:tc>
          <w:tcPr>
            <w:tcW w:w="6059" w:type="dxa"/>
            <w:gridSpan w:val="2"/>
            <w:tcBorders>
              <w:left w:val="single" w:color="000000" w:sz="6" w:space="0"/>
              <w:bottom w:val="single" w:color="000000" w:sz="6" w:space="0"/>
            </w:tcBorders>
            <w:vAlign w:val="center"/>
          </w:tcPr>
          <w:p w14:paraId="702733D5">
            <w:pPr>
              <w:pStyle w:val="22"/>
              <w:keepNext w:val="0"/>
              <w:keepLines w:val="0"/>
              <w:pageBreakBefore w:val="0"/>
              <w:widowControl w:val="0"/>
              <w:kinsoku/>
              <w:wordWrap/>
              <w:overflowPunct/>
              <w:topLinePunct w:val="0"/>
              <w:autoSpaceDE/>
              <w:autoSpaceDN/>
              <w:bidi w:val="0"/>
              <w:adjustRightInd/>
              <w:snapToGrid/>
              <w:spacing w:after="34" w:line="34" w:lineRule="atLeast"/>
              <w:jc w:val="center"/>
              <w:textAlignment w:val="auto"/>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2040" w:type="dxa"/>
            <w:tcBorders>
              <w:left w:val="single" w:color="000000" w:sz="6" w:space="0"/>
              <w:bottom w:val="single" w:color="000000" w:sz="6" w:space="0"/>
            </w:tcBorders>
          </w:tcPr>
          <w:p w14:paraId="04A5033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6,143.65</w:t>
            </w:r>
          </w:p>
        </w:tc>
        <w:tc>
          <w:tcPr>
            <w:tcW w:w="1827" w:type="dxa"/>
            <w:tcBorders>
              <w:left w:val="single" w:color="000000" w:sz="6" w:space="0"/>
              <w:bottom w:val="single" w:color="000000" w:sz="6" w:space="0"/>
            </w:tcBorders>
          </w:tcPr>
          <w:p w14:paraId="72125376">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5,853.65</w:t>
            </w:r>
          </w:p>
        </w:tc>
        <w:tc>
          <w:tcPr>
            <w:tcW w:w="1813" w:type="dxa"/>
            <w:tcBorders>
              <w:left w:val="single" w:color="000000" w:sz="6" w:space="0"/>
              <w:bottom w:val="single" w:color="000000" w:sz="6" w:space="0"/>
            </w:tcBorders>
          </w:tcPr>
          <w:p w14:paraId="21468739">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5,505.88</w:t>
            </w:r>
          </w:p>
        </w:tc>
        <w:tc>
          <w:tcPr>
            <w:tcW w:w="1813" w:type="dxa"/>
            <w:tcBorders>
              <w:left w:val="single" w:color="000000" w:sz="6" w:space="0"/>
              <w:bottom w:val="single" w:color="000000" w:sz="6" w:space="0"/>
            </w:tcBorders>
          </w:tcPr>
          <w:p w14:paraId="3253527E">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347.77</w:t>
            </w:r>
          </w:p>
        </w:tc>
        <w:tc>
          <w:tcPr>
            <w:tcW w:w="1664" w:type="dxa"/>
            <w:tcBorders>
              <w:left w:val="single" w:color="000000" w:sz="6" w:space="0"/>
              <w:bottom w:val="single" w:color="000000" w:sz="6" w:space="0"/>
              <w:right w:val="single" w:color="000000" w:sz="6" w:space="0"/>
            </w:tcBorders>
          </w:tcPr>
          <w:p w14:paraId="1DC734D5">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290.00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3,667.33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3,377.33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3,039.64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337.69</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290.00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纪检监察事务</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3,667.33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3,377.33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3,039.64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337.69</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290.00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2011101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行政运行</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3,377.33</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3,377.33</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3,039.64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337.69</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2011104</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大案要案查处</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290.00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290.00</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208</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665.25</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665.25</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655.17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10.08</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665.25</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665.25</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655.17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10.08</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行政单位离退休</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163.02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163.02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152.94</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10.08</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334.82</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334.82</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334.82</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167.41</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167.41</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167.41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221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住房保障支出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1,811.07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1,811.07</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1,811.07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住房改革支出</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1,811.07</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1,811.07</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1,811.07</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住房公积金</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466.00</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466.00</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466.00</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提租补贴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951.96</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951.96</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951.96</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r w14:paraId="079D0DE9">
        <w:tblPrEx>
          <w:tblCellMar>
            <w:top w:w="55" w:type="dxa"/>
            <w:left w:w="55" w:type="dxa"/>
            <w:bottom w:w="55" w:type="dxa"/>
            <w:right w:w="55" w:type="dxa"/>
          </w:tblCellMar>
        </w:tblPrEx>
        <w:trPr>
          <w:cantSplit/>
          <w:trHeight w:val="296" w:hRule="atLeast"/>
        </w:trPr>
        <w:tc>
          <w:tcPr>
            <w:tcW w:w="1846" w:type="dxa"/>
            <w:tcBorders>
              <w:top w:val="single" w:color="000000" w:sz="6" w:space="0"/>
              <w:left w:val="single" w:color="000000" w:sz="6" w:space="0"/>
              <w:bottom w:val="single" w:color="000000" w:sz="6" w:space="0"/>
              <w:right w:val="single" w:color="000000" w:sz="4" w:space="0"/>
            </w:tcBorders>
            <w:vAlign w:val="center"/>
          </w:tcPr>
          <w:p w14:paraId="4089E7D5">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213" w:type="dxa"/>
            <w:tcBorders>
              <w:top w:val="single" w:color="000000" w:sz="6" w:space="0"/>
              <w:left w:val="single" w:color="000000" w:sz="4" w:space="0"/>
              <w:bottom w:val="single" w:color="000000" w:sz="6" w:space="0"/>
              <w:right w:val="single" w:color="000000" w:sz="4" w:space="0"/>
            </w:tcBorders>
            <w:vAlign w:val="center"/>
          </w:tcPr>
          <w:p w14:paraId="6C66E0D8">
            <w:pPr>
              <w:pStyle w:val="22"/>
              <w:keepNext w:val="0"/>
              <w:keepLines w:val="0"/>
              <w:pageBreakBefore w:val="0"/>
              <w:widowControl w:val="0"/>
              <w:kinsoku/>
              <w:wordWrap/>
              <w:overflowPunct/>
              <w:topLinePunct w:val="0"/>
              <w:autoSpaceDE/>
              <w:autoSpaceDN/>
              <w:bidi w:val="0"/>
              <w:adjustRightInd/>
              <w:snapToGrid/>
              <w:spacing w:after="34" w:line="34" w:lineRule="atLeast"/>
              <w:jc w:val="left"/>
              <w:textAlignment w:val="auto"/>
              <w:rPr>
                <w:rFonts w:hint="eastAsia" w:ascii="仿宋" w:hAnsi="仿宋" w:eastAsia="仿宋" w:cs="仿宋"/>
                <w:sz w:val="22"/>
                <w:szCs w:val="22"/>
              </w:rPr>
            </w:pPr>
            <w:r>
              <w:rPr>
                <w:rFonts w:hint="eastAsia" w:ascii="仿宋" w:hAnsi="仿宋" w:eastAsia="仿宋" w:cs="仿宋"/>
                <w:sz w:val="22"/>
                <w:szCs w:val="22"/>
              </w:rPr>
              <w:t>购房补贴</w:t>
            </w:r>
          </w:p>
        </w:tc>
        <w:tc>
          <w:tcPr>
            <w:tcW w:w="2040" w:type="dxa"/>
            <w:tcBorders>
              <w:top w:val="single" w:color="000000" w:sz="6" w:space="0"/>
              <w:left w:val="single" w:color="000000" w:sz="4" w:space="0"/>
              <w:bottom w:val="single" w:color="000000" w:sz="6" w:space="0"/>
              <w:right w:val="single" w:color="000000" w:sz="4" w:space="0"/>
            </w:tcBorders>
            <w:vAlign w:val="center"/>
          </w:tcPr>
          <w:p w14:paraId="0EF794E0">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393.11</w:t>
            </w:r>
          </w:p>
        </w:tc>
        <w:tc>
          <w:tcPr>
            <w:tcW w:w="1827" w:type="dxa"/>
            <w:tcBorders>
              <w:top w:val="single" w:color="000000" w:sz="6" w:space="0"/>
              <w:left w:val="single" w:color="000000" w:sz="4" w:space="0"/>
              <w:bottom w:val="single" w:color="000000" w:sz="6" w:space="0"/>
              <w:right w:val="single" w:color="000000" w:sz="4" w:space="0"/>
            </w:tcBorders>
            <w:vAlign w:val="center"/>
          </w:tcPr>
          <w:p w14:paraId="4987D1EF">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393.11</w:t>
            </w:r>
          </w:p>
        </w:tc>
        <w:tc>
          <w:tcPr>
            <w:tcW w:w="1813" w:type="dxa"/>
            <w:tcBorders>
              <w:top w:val="single" w:color="000000" w:sz="6" w:space="0"/>
              <w:left w:val="single" w:color="000000" w:sz="4" w:space="0"/>
              <w:bottom w:val="single" w:color="000000" w:sz="6" w:space="0"/>
              <w:right w:val="single" w:color="000000" w:sz="4" w:space="0"/>
            </w:tcBorders>
            <w:vAlign w:val="center"/>
          </w:tcPr>
          <w:p w14:paraId="7540CD41">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393.11</w:t>
            </w:r>
          </w:p>
        </w:tc>
        <w:tc>
          <w:tcPr>
            <w:tcW w:w="1813" w:type="dxa"/>
            <w:tcBorders>
              <w:top w:val="single" w:color="000000" w:sz="6" w:space="0"/>
              <w:left w:val="single" w:color="000000" w:sz="4" w:space="0"/>
              <w:bottom w:val="single" w:color="000000" w:sz="6" w:space="0"/>
              <w:right w:val="single" w:color="000000" w:sz="4" w:space="0"/>
            </w:tcBorders>
            <w:vAlign w:val="center"/>
          </w:tcPr>
          <w:p w14:paraId="3153665B">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c>
          <w:tcPr>
            <w:tcW w:w="1664" w:type="dxa"/>
            <w:tcBorders>
              <w:top w:val="single" w:color="000000" w:sz="6" w:space="0"/>
              <w:left w:val="single" w:color="000000" w:sz="4" w:space="0"/>
              <w:bottom w:val="single" w:color="000000" w:sz="6" w:space="0"/>
              <w:right w:val="single" w:color="000000" w:sz="6" w:space="0"/>
            </w:tcBorders>
            <w:vAlign w:val="center"/>
          </w:tcPr>
          <w:p w14:paraId="5BB7162C">
            <w:pPr>
              <w:pStyle w:val="22"/>
              <w:keepNext w:val="0"/>
              <w:keepLines w:val="0"/>
              <w:pageBreakBefore w:val="0"/>
              <w:widowControl w:val="0"/>
              <w:kinsoku/>
              <w:wordWrap/>
              <w:overflowPunct/>
              <w:topLinePunct w:val="0"/>
              <w:autoSpaceDE/>
              <w:autoSpaceDN/>
              <w:bidi w:val="0"/>
              <w:adjustRightInd/>
              <w:snapToGrid/>
              <w:spacing w:after="34" w:line="34" w:lineRule="atLeast"/>
              <w:jc w:val="right"/>
              <w:textAlignment w:val="auto"/>
              <w:rPr>
                <w:rFonts w:hint="eastAsia" w:ascii="仿宋" w:hAnsi="仿宋" w:eastAsia="仿宋" w:cs="仿宋"/>
                <w:sz w:val="22"/>
                <w:szCs w:val="22"/>
              </w:rPr>
            </w:pPr>
            <w:r>
              <w:rPr>
                <w:rFonts w:hint="eastAsia" w:ascii="仿宋" w:hAnsi="仿宋" w:eastAsia="仿宋" w:cs="仿宋"/>
                <w:sz w:val="22"/>
                <w:szCs w:val="22"/>
              </w:rPr>
              <w:t/>
            </w:r>
          </w:p>
        </w:tc>
      </w:tr>
    </w:tbl>
    <w:p w14:paraId="6144A040">
      <w:pPr>
        <w:widowControl w:val="0"/>
        <w:numPr>
          <w:ilvl w:val="0"/>
          <w:numId w:val="0"/>
        </w:numPr>
        <w:tabs>
          <w:tab w:val="left" w:pos="55"/>
        </w:tabs>
        <w:suppressAutoHyphens/>
        <w:bidi w:val="0"/>
        <w:spacing w:before="0" w:after="0"/>
        <w:ind w:right="0" w:rightChars="0"/>
        <w:jc w:val="both"/>
        <w:rPr>
          <w:rFonts w:hint="eastAsia" w:ascii="仿宋" w:hAnsi="仿宋" w:eastAsia="仿宋" w:cs="仿宋"/>
          <w:b/>
          <w:bCs/>
        </w:rPr>
        <w:sectPr>
          <w:footerReference r:id="rId12"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0A669AC6">
      <w:pPr>
        <w:rPr>
          <w:rFonts w:hint="eastAsia" w:ascii="仿宋" w:hAnsi="仿宋" w:eastAsia="仿宋" w:cs="仿宋"/>
          <w:sz w:val="20"/>
        </w:rPr>
      </w:pPr>
    </w:p>
    <w:tbl>
      <w:tblPr>
        <w:tblStyle w:val="12"/>
        <w:tblW w:w="10817" w:type="dxa"/>
        <w:tblInd w:w="-103" w:type="dxa"/>
        <w:tblLayout w:type="fixed"/>
        <w:tblCellMar>
          <w:top w:w="55" w:type="dxa"/>
          <w:left w:w="55" w:type="dxa"/>
          <w:bottom w:w="55" w:type="dxa"/>
          <w:right w:w="55" w:type="dxa"/>
        </w:tblCellMar>
      </w:tblPr>
      <w:tblGrid>
        <w:gridCol w:w="1131"/>
        <w:gridCol w:w="3542"/>
        <w:gridCol w:w="2047"/>
        <w:gridCol w:w="2040"/>
        <w:gridCol w:w="2057"/>
      </w:tblGrid>
      <w:tr w14:paraId="6C9496A1">
        <w:tblPrEx>
          <w:tblCellMar>
            <w:top w:w="55" w:type="dxa"/>
            <w:left w:w="55" w:type="dxa"/>
            <w:bottom w:w="55" w:type="dxa"/>
            <w:right w:w="55" w:type="dxa"/>
          </w:tblCellMar>
        </w:tblPrEx>
        <w:trPr>
          <w:trHeight w:val="319" w:hRule="atLeast"/>
        </w:trPr>
        <w:tc>
          <w:tcPr>
            <w:tcW w:w="10817" w:type="dxa"/>
            <w:gridSpan w:val="5"/>
            <w:vAlign w:val="center"/>
          </w:tcPr>
          <w:p w14:paraId="5B4201F6">
            <w:pPr>
              <w:pStyle w:val="22"/>
              <w:widowControl w:val="0"/>
              <w:jc w:val="left"/>
              <w:rPr>
                <w:rFonts w:hint="eastAsia" w:ascii="仿宋" w:hAnsi="仿宋" w:eastAsia="仿宋" w:cs="仿宋"/>
                <w:b/>
                <w:bCs/>
                <w:sz w:val="44"/>
                <w:szCs w:val="44"/>
              </w:rPr>
            </w:pPr>
            <w:r>
              <w:rPr>
                <w:rFonts w:hint="eastAsia" w:ascii="仿宋" w:hAnsi="仿宋" w:eastAsia="仿宋" w:cs="仿宋"/>
              </w:rPr>
              <w:t>公开06表</w:t>
            </w:r>
          </w:p>
        </w:tc>
      </w:tr>
      <w:tr w14:paraId="16CF153D">
        <w:tblPrEx>
          <w:tblCellMar>
            <w:top w:w="55" w:type="dxa"/>
            <w:left w:w="55" w:type="dxa"/>
            <w:bottom w:w="55" w:type="dxa"/>
            <w:right w:w="55" w:type="dxa"/>
          </w:tblCellMar>
        </w:tblPrEx>
        <w:trPr>
          <w:trHeight w:val="319" w:hRule="atLeast"/>
        </w:trPr>
        <w:tc>
          <w:tcPr>
            <w:tcW w:w="10817" w:type="dxa"/>
            <w:gridSpan w:val="5"/>
          </w:tcPr>
          <w:p w14:paraId="2DF9A6DA">
            <w:pPr>
              <w:pStyle w:val="22"/>
              <w:widowControl w:val="0"/>
              <w:jc w:val="center"/>
              <w:rPr>
                <w:rFonts w:hint="eastAsia" w:ascii="仿宋" w:hAnsi="仿宋" w:eastAsia="仿宋" w:cs="仿宋"/>
                <w:sz w:val="20"/>
              </w:rPr>
            </w:pPr>
            <w:r>
              <w:rPr>
                <w:rFonts w:hint="eastAsia" w:ascii="仿宋" w:hAnsi="仿宋" w:eastAsia="仿宋" w:cs="仿宋"/>
                <w:b/>
                <w:bCs/>
                <w:sz w:val="44"/>
                <w:szCs w:val="44"/>
              </w:rPr>
              <w:t>财政拨款基本支出表（经济科目）</w:t>
            </w:r>
          </w:p>
        </w:tc>
      </w:tr>
      <w:tr w14:paraId="61428C1F">
        <w:tblPrEx>
          <w:tblCellMar>
            <w:top w:w="55" w:type="dxa"/>
            <w:left w:w="55" w:type="dxa"/>
            <w:bottom w:w="55" w:type="dxa"/>
            <w:right w:w="55" w:type="dxa"/>
          </w:tblCellMar>
        </w:tblPrEx>
        <w:trPr>
          <w:trHeight w:val="319" w:hRule="atLeast"/>
        </w:trPr>
        <w:tc>
          <w:tcPr>
            <w:tcW w:w="8760" w:type="dxa"/>
            <w:gridSpan w:val="4"/>
          </w:tcPr>
          <w:p w14:paraId="5F7506DC">
            <w:pPr>
              <w:pStyle w:val="22"/>
              <w:widowControl w:val="0"/>
              <w:rPr>
                <w:rFonts w:hint="eastAsia" w:ascii="仿宋" w:hAnsi="仿宋" w:eastAsia="仿宋" w:cs="仿宋"/>
                <w:sz w:val="22"/>
                <w:szCs w:val="22"/>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sz w:val="22"/>
                <w:szCs w:val="22"/>
              </w:rPr>
              <w:t>中国共产党南京市秦淮区纪律检查委员会</w:t>
            </w:r>
          </w:p>
        </w:tc>
        <w:tc>
          <w:tcPr>
            <w:tcW w:w="2057" w:type="dxa"/>
            <w:vAlign w:val="center"/>
          </w:tcPr>
          <w:p w14:paraId="6C4E20D2">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22FFB9C6">
        <w:tblPrEx>
          <w:tblCellMar>
            <w:top w:w="55" w:type="dxa"/>
            <w:left w:w="55" w:type="dxa"/>
            <w:bottom w:w="55" w:type="dxa"/>
            <w:right w:w="55" w:type="dxa"/>
          </w:tblCellMar>
        </w:tblPrEx>
        <w:trPr>
          <w:trHeight w:val="243" w:hRule="atLeast"/>
        </w:trPr>
        <w:tc>
          <w:tcPr>
            <w:tcW w:w="4673" w:type="dxa"/>
            <w:gridSpan w:val="2"/>
            <w:tcBorders>
              <w:top w:val="single" w:color="000000" w:sz="4" w:space="0"/>
              <w:left w:val="single" w:color="000000" w:sz="4" w:space="0"/>
              <w:bottom w:val="single" w:color="000000" w:sz="4" w:space="0"/>
            </w:tcBorders>
            <w:vAlign w:val="center"/>
          </w:tcPr>
          <w:p w14:paraId="02A4A69D">
            <w:pPr>
              <w:pStyle w:val="22"/>
              <w:widowControl w:val="0"/>
              <w:jc w:val="center"/>
              <w:rPr>
                <w:rFonts w:hint="eastAsia" w:ascii="仿宋" w:hAnsi="仿宋" w:eastAsia="仿宋" w:cs="仿宋"/>
              </w:rPr>
            </w:pPr>
            <w:r>
              <w:rPr>
                <w:rFonts w:hint="eastAsia" w:ascii="仿宋" w:hAnsi="仿宋" w:eastAsia="仿宋" w:cs="仿宋"/>
              </w:rPr>
              <w:t>部门预算支出经济分类科目</w:t>
            </w:r>
          </w:p>
        </w:tc>
        <w:tc>
          <w:tcPr>
            <w:tcW w:w="6144" w:type="dxa"/>
            <w:gridSpan w:val="3"/>
            <w:tcBorders>
              <w:top w:val="single" w:color="000000" w:sz="4" w:space="0"/>
              <w:left w:val="single" w:color="000000" w:sz="4" w:space="0"/>
              <w:bottom w:val="single" w:color="000000" w:sz="4" w:space="0"/>
              <w:right w:val="single" w:color="000000" w:sz="4" w:space="0"/>
            </w:tcBorders>
            <w:vAlign w:val="center"/>
          </w:tcPr>
          <w:p w14:paraId="3A654AB3">
            <w:pPr>
              <w:pStyle w:val="22"/>
              <w:widowControl w:val="0"/>
              <w:jc w:val="center"/>
              <w:rPr>
                <w:rFonts w:hint="eastAsia" w:ascii="仿宋" w:hAnsi="仿宋" w:eastAsia="仿宋" w:cs="仿宋"/>
                <w:sz w:val="20"/>
              </w:rPr>
            </w:pPr>
            <w:r>
              <w:rPr>
                <w:rFonts w:hint="eastAsia" w:ascii="仿宋" w:hAnsi="仿宋" w:eastAsia="仿宋" w:cs="仿宋"/>
              </w:rPr>
              <w:t>本年财政拨款基本支出</w:t>
            </w:r>
          </w:p>
        </w:tc>
      </w:tr>
      <w:tr w14:paraId="3135FA81">
        <w:tblPrEx>
          <w:tblCellMar>
            <w:top w:w="55" w:type="dxa"/>
            <w:left w:w="55" w:type="dxa"/>
            <w:bottom w:w="55" w:type="dxa"/>
            <w:right w:w="55" w:type="dxa"/>
          </w:tblCellMar>
        </w:tblPrEx>
        <w:trPr>
          <w:trHeight w:val="267" w:hRule="atLeast"/>
        </w:trPr>
        <w:tc>
          <w:tcPr>
            <w:tcW w:w="1131" w:type="dxa"/>
            <w:tcBorders>
              <w:left w:val="single" w:color="000000" w:sz="4" w:space="0"/>
              <w:bottom w:val="single" w:color="000000" w:sz="4" w:space="0"/>
            </w:tcBorders>
            <w:vAlign w:val="center"/>
          </w:tcPr>
          <w:p w14:paraId="20B4517E">
            <w:pPr>
              <w:pStyle w:val="22"/>
              <w:widowControl w:val="0"/>
              <w:jc w:val="center"/>
              <w:rPr>
                <w:rFonts w:hint="eastAsia" w:ascii="仿宋" w:hAnsi="仿宋" w:eastAsia="仿宋" w:cs="仿宋"/>
              </w:rPr>
            </w:pPr>
            <w:r>
              <w:rPr>
                <w:rFonts w:hint="eastAsia" w:ascii="仿宋" w:hAnsi="仿宋" w:eastAsia="仿宋" w:cs="仿宋"/>
              </w:rPr>
              <w:t>科目编码</w:t>
            </w:r>
          </w:p>
        </w:tc>
        <w:tc>
          <w:tcPr>
            <w:tcW w:w="3542" w:type="dxa"/>
            <w:tcBorders>
              <w:left w:val="single" w:color="000000" w:sz="4" w:space="0"/>
              <w:bottom w:val="single" w:color="000000" w:sz="4" w:space="0"/>
            </w:tcBorders>
            <w:vAlign w:val="center"/>
          </w:tcPr>
          <w:p w14:paraId="0810D023">
            <w:pPr>
              <w:pStyle w:val="22"/>
              <w:widowControl w:val="0"/>
              <w:jc w:val="center"/>
              <w:rPr>
                <w:rFonts w:hint="eastAsia" w:ascii="仿宋" w:hAnsi="仿宋" w:eastAsia="仿宋" w:cs="仿宋"/>
              </w:rPr>
            </w:pPr>
            <w:r>
              <w:rPr>
                <w:rFonts w:hint="eastAsia" w:ascii="仿宋" w:hAnsi="仿宋" w:eastAsia="仿宋" w:cs="仿宋"/>
              </w:rPr>
              <w:t>科目名称</w:t>
            </w:r>
          </w:p>
        </w:tc>
        <w:tc>
          <w:tcPr>
            <w:tcW w:w="2047" w:type="dxa"/>
            <w:tcBorders>
              <w:left w:val="single" w:color="000000" w:sz="4" w:space="0"/>
              <w:bottom w:val="single" w:color="000000" w:sz="4" w:space="0"/>
            </w:tcBorders>
            <w:vAlign w:val="center"/>
          </w:tcPr>
          <w:p w14:paraId="7B983408">
            <w:pPr>
              <w:pStyle w:val="22"/>
              <w:widowControl w:val="0"/>
              <w:jc w:val="center"/>
              <w:rPr>
                <w:rFonts w:hint="eastAsia" w:ascii="仿宋" w:hAnsi="仿宋" w:eastAsia="仿宋" w:cs="仿宋"/>
              </w:rPr>
            </w:pPr>
            <w:r>
              <w:rPr>
                <w:rFonts w:hint="eastAsia" w:ascii="仿宋" w:hAnsi="仿宋" w:eastAsia="仿宋" w:cs="仿宋"/>
              </w:rPr>
              <w:t>合计</w:t>
            </w:r>
          </w:p>
        </w:tc>
        <w:tc>
          <w:tcPr>
            <w:tcW w:w="2040" w:type="dxa"/>
            <w:tcBorders>
              <w:left w:val="single" w:color="000000" w:sz="4" w:space="0"/>
              <w:bottom w:val="single" w:color="000000" w:sz="4" w:space="0"/>
            </w:tcBorders>
            <w:vAlign w:val="center"/>
          </w:tcPr>
          <w:p w14:paraId="15CA38C0">
            <w:pPr>
              <w:pStyle w:val="22"/>
              <w:widowControl w:val="0"/>
              <w:jc w:val="center"/>
              <w:rPr>
                <w:rFonts w:hint="eastAsia" w:ascii="仿宋" w:hAnsi="仿宋" w:eastAsia="仿宋" w:cs="仿宋"/>
              </w:rPr>
            </w:pPr>
            <w:r>
              <w:rPr>
                <w:rFonts w:hint="eastAsia" w:ascii="仿宋" w:hAnsi="仿宋" w:eastAsia="仿宋" w:cs="仿宋"/>
              </w:rPr>
              <w:t>人员经费</w:t>
            </w:r>
          </w:p>
        </w:tc>
        <w:tc>
          <w:tcPr>
            <w:tcW w:w="2057" w:type="dxa"/>
            <w:tcBorders>
              <w:left w:val="single" w:color="000000" w:sz="4" w:space="0"/>
              <w:bottom w:val="single" w:color="000000" w:sz="4" w:space="0"/>
              <w:right w:val="single" w:color="000000" w:sz="4" w:space="0"/>
            </w:tcBorders>
            <w:vAlign w:val="center"/>
          </w:tcPr>
          <w:p w14:paraId="1888E2CD">
            <w:pPr>
              <w:pStyle w:val="22"/>
              <w:widowControl w:val="0"/>
              <w:jc w:val="center"/>
              <w:rPr>
                <w:rFonts w:hint="eastAsia" w:ascii="仿宋" w:hAnsi="仿宋" w:eastAsia="仿宋" w:cs="仿宋"/>
              </w:rPr>
            </w:pPr>
            <w:r>
              <w:rPr>
                <w:rFonts w:hint="eastAsia" w:ascii="仿宋" w:hAnsi="仿宋" w:eastAsia="仿宋" w:cs="仿宋"/>
              </w:rPr>
              <w:t>公用经费</w:t>
            </w:r>
          </w:p>
        </w:tc>
      </w:tr>
      <w:tr w14:paraId="39E08D31">
        <w:tblPrEx>
          <w:tblCellMar>
            <w:top w:w="55" w:type="dxa"/>
            <w:left w:w="55" w:type="dxa"/>
            <w:bottom w:w="55" w:type="dxa"/>
            <w:right w:w="55" w:type="dxa"/>
          </w:tblCellMar>
        </w:tblPrEx>
        <w:trPr>
          <w:trHeight w:val="350" w:hRule="exact"/>
        </w:trPr>
        <w:tc>
          <w:tcPr>
            <w:tcW w:w="4673" w:type="dxa"/>
            <w:gridSpan w:val="2"/>
            <w:tcBorders>
              <w:left w:val="single" w:color="000000" w:sz="4" w:space="0"/>
              <w:bottom w:val="single" w:color="000000" w:sz="4" w:space="0"/>
            </w:tcBorders>
            <w:vAlign w:val="center"/>
          </w:tcPr>
          <w:p w14:paraId="2046E541">
            <w:pPr>
              <w:pStyle w:val="22"/>
              <w:widowControl w:val="0"/>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合计</w:t>
            </w:r>
          </w:p>
        </w:tc>
        <w:tc>
          <w:tcPr>
            <w:tcW w:w="2047" w:type="dxa"/>
            <w:tcBorders>
              <w:left w:val="single" w:color="000000" w:sz="4" w:space="0"/>
              <w:bottom w:val="single" w:color="000000" w:sz="4" w:space="0"/>
            </w:tcBorders>
            <w:vAlign w:val="center"/>
          </w:tcPr>
          <w:p w14:paraId="0DAA66E4">
            <w:pPr>
              <w:pStyle w:val="22"/>
              <w:widowControl w:val="0"/>
              <w:jc w:val="right"/>
              <w:rPr>
                <w:rFonts w:hint="eastAsia" w:ascii="仿宋" w:hAnsi="仿宋" w:eastAsia="仿宋" w:cs="仿宋"/>
              </w:rPr>
            </w:pPr>
            <w:r>
              <w:rPr>
                <w:rFonts w:hint="eastAsia" w:ascii="仿宋" w:hAnsi="仿宋" w:eastAsia="仿宋" w:cs="仿宋"/>
              </w:rPr>
              <w:t>5,853.65</w:t>
            </w:r>
          </w:p>
        </w:tc>
        <w:tc>
          <w:tcPr>
            <w:tcW w:w="2040" w:type="dxa"/>
            <w:tcBorders>
              <w:left w:val="single" w:color="000000" w:sz="4" w:space="0"/>
              <w:bottom w:val="single" w:color="000000" w:sz="4" w:space="0"/>
            </w:tcBorders>
            <w:vAlign w:val="center"/>
          </w:tcPr>
          <w:p w14:paraId="544608F4">
            <w:pPr>
              <w:pStyle w:val="22"/>
              <w:widowControl w:val="0"/>
              <w:jc w:val="right"/>
              <w:rPr>
                <w:rFonts w:hint="eastAsia" w:ascii="仿宋" w:hAnsi="仿宋" w:eastAsia="仿宋" w:cs="仿宋"/>
              </w:rPr>
            </w:pPr>
            <w:r>
              <w:rPr>
                <w:rFonts w:hint="eastAsia" w:ascii="仿宋" w:hAnsi="仿宋" w:eastAsia="仿宋" w:cs="仿宋"/>
              </w:rPr>
              <w:t>5,505.88</w:t>
            </w:r>
          </w:p>
        </w:tc>
        <w:tc>
          <w:tcPr>
            <w:tcW w:w="2057" w:type="dxa"/>
            <w:tcBorders>
              <w:left w:val="single" w:color="000000" w:sz="4" w:space="0"/>
              <w:bottom w:val="single" w:color="000000" w:sz="4" w:space="0"/>
              <w:right w:val="single" w:color="000000" w:sz="4" w:space="0"/>
            </w:tcBorders>
            <w:vAlign w:val="center"/>
          </w:tcPr>
          <w:p w14:paraId="4F5B871A">
            <w:pPr>
              <w:pStyle w:val="22"/>
              <w:widowControl w:val="0"/>
              <w:jc w:val="right"/>
              <w:rPr>
                <w:rFonts w:hint="eastAsia" w:ascii="仿宋" w:hAnsi="仿宋" w:eastAsia="仿宋" w:cs="仿宋"/>
              </w:rPr>
            </w:pPr>
            <w:r>
              <w:rPr>
                <w:rFonts w:hint="eastAsia" w:ascii="仿宋" w:hAnsi="仿宋" w:eastAsia="仿宋" w:cs="仿宋"/>
              </w:rPr>
              <w:t>347.77</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4,982.54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4,982.54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基本工资</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706.14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706.14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津贴补贴</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1,820.43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1,820.43</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奖金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1,170.40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1,170.40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334.82</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334.82</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167.41</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167.41</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144.99</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144.99</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21.15</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21.15</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住房公积金</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466.00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466.00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151.20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151.20</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322.77</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322.77</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办公费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96.36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96.36</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印刷费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5.00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5.00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邮电费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23.00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差旅费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3.00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培训费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3.00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公务接待费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工会经费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30.24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30.24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27.50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27.50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117.54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117.54</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16.13</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16.13</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303</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523.34</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523.34</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退休费</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519.56</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519.56</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3.78</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3.78</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310</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资本性支出</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25.00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25.00</w:t>
            </w:r>
          </w:p>
        </w:tc>
      </w:tr>
      <w:tr w14:paraId="0BB3218E">
        <w:tblPrEx>
          <w:tblCellMar>
            <w:top w:w="55" w:type="dxa"/>
            <w:left w:w="55" w:type="dxa"/>
            <w:bottom w:w="55" w:type="dxa"/>
            <w:right w:w="55" w:type="dxa"/>
          </w:tblCellMar>
        </w:tblPrEx>
        <w:trPr>
          <w:cantSplit/>
          <w:trHeight w:val="240" w:hRule="atLeast"/>
        </w:trPr>
        <w:tc>
          <w:tcPr>
            <w:tcW w:w="1131" w:type="dxa"/>
            <w:tcBorders>
              <w:top w:val="single" w:color="000000" w:sz="4" w:space="0"/>
              <w:left w:val="single" w:color="000000" w:sz="4" w:space="0"/>
              <w:bottom w:val="single" w:color="000000" w:sz="4" w:space="0"/>
              <w:right w:val="single" w:color="000000" w:sz="4" w:space="0"/>
            </w:tcBorders>
            <w:vAlign w:val="center"/>
          </w:tcPr>
          <w:p w14:paraId="143A70F6">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542" w:type="dxa"/>
            <w:tcBorders>
              <w:top w:val="single" w:color="000000" w:sz="4" w:space="0"/>
              <w:left w:val="single" w:color="000000" w:sz="4" w:space="0"/>
              <w:bottom w:val="single" w:color="000000" w:sz="4" w:space="0"/>
              <w:right w:val="single" w:color="000000" w:sz="4" w:space="0"/>
            </w:tcBorders>
            <w:vAlign w:val="center"/>
          </w:tcPr>
          <w:p w14:paraId="62EF729E">
            <w:pPr>
              <w:pStyle w:val="22"/>
              <w:widowControl w:val="0"/>
              <w:jc w:val="left"/>
              <w:rPr>
                <w:rFonts w:hint="eastAsia" w:ascii="仿宋" w:hAnsi="仿宋" w:eastAsia="仿宋" w:cs="仿宋"/>
              </w:rPr>
            </w:pPr>
            <w:r>
              <w:rPr>
                <w:rFonts w:hint="eastAsia" w:ascii="仿宋" w:hAnsi="仿宋" w:eastAsia="仿宋" w:cs="仿宋"/>
              </w:rPr>
              <w:t>办公设备购置</w:t>
            </w:r>
          </w:p>
        </w:tc>
        <w:tc>
          <w:tcPr>
            <w:tcW w:w="2047" w:type="dxa"/>
            <w:tcBorders>
              <w:top w:val="single" w:color="000000" w:sz="4" w:space="0"/>
              <w:left w:val="single" w:color="000000" w:sz="4" w:space="0"/>
              <w:bottom w:val="single" w:color="000000" w:sz="4" w:space="0"/>
              <w:right w:val="single" w:color="000000" w:sz="4" w:space="0"/>
            </w:tcBorders>
            <w:vAlign w:val="center"/>
          </w:tcPr>
          <w:p w14:paraId="3988FE79">
            <w:pPr>
              <w:pStyle w:val="22"/>
              <w:widowControl w:val="0"/>
              <w:jc w:val="right"/>
              <w:rPr>
                <w:rFonts w:hint="eastAsia" w:ascii="仿宋" w:hAnsi="仿宋" w:eastAsia="仿宋" w:cs="仿宋"/>
              </w:rPr>
            </w:pPr>
            <w:r>
              <w:rPr>
                <w:rFonts w:hint="eastAsia" w:ascii="仿宋" w:hAnsi="仿宋" w:eastAsia="仿宋" w:cs="仿宋"/>
              </w:rPr>
              <w:t>25.00</w:t>
            </w:r>
          </w:p>
        </w:tc>
        <w:tc>
          <w:tcPr>
            <w:tcW w:w="2040" w:type="dxa"/>
            <w:tcBorders>
              <w:top w:val="single" w:color="000000" w:sz="4" w:space="0"/>
              <w:left w:val="single" w:color="000000" w:sz="4" w:space="0"/>
              <w:bottom w:val="single" w:color="000000" w:sz="4" w:space="0"/>
              <w:right w:val="single" w:color="000000" w:sz="4" w:space="0"/>
            </w:tcBorders>
            <w:vAlign w:val="center"/>
          </w:tcPr>
          <w:p w14:paraId="03C532EC">
            <w:pPr>
              <w:pStyle w:val="22"/>
              <w:widowControl w:val="0"/>
              <w:jc w:val="right"/>
              <w:rPr>
                <w:rFonts w:hint="eastAsia" w:ascii="仿宋" w:hAnsi="仿宋" w:eastAsia="仿宋" w:cs="仿宋"/>
              </w:rPr>
            </w:pPr>
            <w:r>
              <w:rPr>
                <w:rFonts w:hint="eastAsia" w:ascii="仿宋" w:hAnsi="仿宋" w:eastAsia="仿宋" w:cs="仿宋"/>
              </w:rPr>
              <w:t/>
            </w:r>
          </w:p>
        </w:tc>
        <w:tc>
          <w:tcPr>
            <w:tcW w:w="2057" w:type="dxa"/>
            <w:tcBorders>
              <w:top w:val="single" w:color="000000" w:sz="4" w:space="0"/>
              <w:left w:val="single" w:color="000000" w:sz="4" w:space="0"/>
              <w:bottom w:val="single" w:color="000000" w:sz="4" w:space="0"/>
              <w:right w:val="single" w:color="000000" w:sz="4" w:space="0"/>
            </w:tcBorders>
            <w:vAlign w:val="center"/>
          </w:tcPr>
          <w:p w14:paraId="0ABBD53D">
            <w:pPr>
              <w:pStyle w:val="22"/>
              <w:widowControl w:val="0"/>
              <w:jc w:val="right"/>
              <w:rPr>
                <w:rFonts w:hint="eastAsia" w:ascii="仿宋" w:hAnsi="仿宋" w:eastAsia="仿宋" w:cs="仿宋"/>
              </w:rPr>
            </w:pPr>
            <w:r>
              <w:rPr>
                <w:rFonts w:hint="eastAsia" w:ascii="仿宋" w:hAnsi="仿宋" w:eastAsia="仿宋" w:cs="仿宋"/>
              </w:rPr>
              <w:t>25.00</w:t>
            </w:r>
          </w:p>
        </w:tc>
      </w:tr>
    </w:tbl>
    <w:p w14:paraId="69219CD5">
      <w:pPr>
        <w:widowControl w:val="0"/>
        <w:numPr>
          <w:ilvl w:val="0"/>
          <w:numId w:val="0"/>
        </w:numPr>
        <w:suppressAutoHyphens/>
        <w:bidi w:val="0"/>
        <w:spacing w:before="0" w:after="0" w:line="255" w:lineRule="exact"/>
        <w:jc w:val="left"/>
        <w:rPr>
          <w:rFonts w:hint="eastAsia" w:ascii="仿宋" w:hAnsi="仿宋" w:eastAsia="仿宋" w:cs="仿宋"/>
          <w:b/>
          <w:bCs/>
          <w:sz w:val="22"/>
          <w:szCs w:val="22"/>
        </w:rPr>
        <w:sectPr>
          <w:footerReference r:id="rId13"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16" w:type="dxa"/>
        <w:tblInd w:w="175" w:type="dxa"/>
        <w:tblLayout w:type="fixed"/>
        <w:tblCellMar>
          <w:top w:w="55" w:type="dxa"/>
          <w:left w:w="55" w:type="dxa"/>
          <w:bottom w:w="55" w:type="dxa"/>
          <w:right w:w="55" w:type="dxa"/>
        </w:tblCellMar>
      </w:tblPr>
      <w:tblGrid>
        <w:gridCol w:w="1792"/>
        <w:gridCol w:w="4307"/>
        <w:gridCol w:w="1960"/>
        <w:gridCol w:w="1693"/>
        <w:gridCol w:w="1987"/>
        <w:gridCol w:w="1827"/>
        <w:gridCol w:w="1650"/>
      </w:tblGrid>
      <w:tr w14:paraId="494EE97C">
        <w:tblPrEx>
          <w:tblCellMar>
            <w:top w:w="55" w:type="dxa"/>
            <w:left w:w="55" w:type="dxa"/>
            <w:bottom w:w="55" w:type="dxa"/>
            <w:right w:w="55" w:type="dxa"/>
          </w:tblCellMar>
        </w:tblPrEx>
        <w:trPr>
          <w:trHeight w:val="321" w:hRule="atLeast"/>
        </w:trPr>
        <w:tc>
          <w:tcPr>
            <w:tcW w:w="15216" w:type="dxa"/>
            <w:gridSpan w:val="7"/>
            <w:vAlign w:val="center"/>
          </w:tcPr>
          <w:p w14:paraId="51EC2F5C">
            <w:pPr>
              <w:pStyle w:val="22"/>
              <w:widowControl w:val="0"/>
              <w:jc w:val="left"/>
              <w:rPr>
                <w:rFonts w:hint="eastAsia" w:ascii="仿宋" w:hAnsi="仿宋" w:eastAsia="仿宋" w:cs="仿宋"/>
                <w:b/>
                <w:bCs/>
                <w:sz w:val="44"/>
                <w:szCs w:val="44"/>
              </w:rPr>
            </w:pPr>
            <w:r>
              <w:rPr>
                <w:rFonts w:hint="eastAsia" w:ascii="仿宋" w:hAnsi="仿宋" w:eastAsia="仿宋" w:cs="仿宋"/>
              </w:rPr>
              <w:t>公开0</w:t>
            </w:r>
            <w:r>
              <w:rPr>
                <w:rFonts w:hint="eastAsia" w:ascii="仿宋" w:hAnsi="仿宋" w:eastAsia="仿宋" w:cs="仿宋"/>
                <w:lang w:val="en-US" w:eastAsia="zh-CN"/>
              </w:rPr>
              <w:t>7</w:t>
            </w:r>
            <w:r>
              <w:rPr>
                <w:rFonts w:hint="eastAsia" w:ascii="仿宋" w:hAnsi="仿宋" w:eastAsia="仿宋" w:cs="仿宋"/>
              </w:rPr>
              <w:t>表</w:t>
            </w:r>
          </w:p>
        </w:tc>
      </w:tr>
      <w:tr w14:paraId="2FDF7549">
        <w:tblPrEx>
          <w:tblCellMar>
            <w:top w:w="55" w:type="dxa"/>
            <w:left w:w="55" w:type="dxa"/>
            <w:bottom w:w="55" w:type="dxa"/>
            <w:right w:w="55" w:type="dxa"/>
          </w:tblCellMar>
        </w:tblPrEx>
        <w:trPr>
          <w:trHeight w:val="321" w:hRule="atLeast"/>
        </w:trPr>
        <w:tc>
          <w:tcPr>
            <w:tcW w:w="15216" w:type="dxa"/>
            <w:gridSpan w:val="7"/>
          </w:tcPr>
          <w:p w14:paraId="72828270">
            <w:pPr>
              <w:pStyle w:val="22"/>
              <w:widowControl w:val="0"/>
              <w:jc w:val="center"/>
              <w:rPr>
                <w:rFonts w:hint="eastAsia" w:ascii="仿宋" w:hAnsi="仿宋" w:eastAsia="仿宋" w:cs="仿宋"/>
                <w:sz w:val="27"/>
              </w:rPr>
            </w:pPr>
            <w:r>
              <w:rPr>
                <w:rFonts w:hint="eastAsia" w:ascii="仿宋" w:hAnsi="仿宋" w:eastAsia="仿宋" w:cs="仿宋"/>
                <w:b/>
                <w:bCs/>
                <w:sz w:val="44"/>
                <w:szCs w:val="44"/>
              </w:rPr>
              <w:t>一般公共预算支出表</w:t>
            </w:r>
          </w:p>
        </w:tc>
      </w:tr>
      <w:tr w14:paraId="586FA423">
        <w:tblPrEx>
          <w:tblCellMar>
            <w:top w:w="55" w:type="dxa"/>
            <w:left w:w="55" w:type="dxa"/>
            <w:bottom w:w="55" w:type="dxa"/>
            <w:right w:w="55" w:type="dxa"/>
          </w:tblCellMar>
        </w:tblPrEx>
        <w:trPr>
          <w:trHeight w:val="288" w:hRule="atLeast"/>
        </w:trPr>
        <w:tc>
          <w:tcPr>
            <w:tcW w:w="13566" w:type="dxa"/>
            <w:gridSpan w:val="6"/>
          </w:tcPr>
          <w:p w14:paraId="5561AF88">
            <w:pPr>
              <w:pStyle w:val="22"/>
              <w:widowControl w:val="0"/>
              <w:jc w:val="left"/>
              <w:rPr>
                <w:rFonts w:hint="eastAsia" w:ascii="仿宋" w:hAnsi="仿宋" w:eastAsia="仿宋" w:cs="仿宋"/>
                <w:sz w:val="27"/>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1650" w:type="dxa"/>
            <w:vAlign w:val="center"/>
          </w:tcPr>
          <w:p w14:paraId="704B056B">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099C2DA8">
        <w:tblPrEx>
          <w:tblCellMar>
            <w:top w:w="55" w:type="dxa"/>
            <w:left w:w="55" w:type="dxa"/>
            <w:bottom w:w="55" w:type="dxa"/>
            <w:right w:w="55" w:type="dxa"/>
          </w:tblCellMar>
        </w:tblPrEx>
        <w:trPr>
          <w:trHeight w:val="319" w:hRule="atLeast"/>
        </w:trPr>
        <w:tc>
          <w:tcPr>
            <w:tcW w:w="1792" w:type="dxa"/>
            <w:vMerge w:val="restart"/>
            <w:tcBorders>
              <w:top w:val="single" w:color="000000" w:sz="6" w:space="0"/>
              <w:left w:val="single" w:color="000000" w:sz="6" w:space="0"/>
            </w:tcBorders>
            <w:vAlign w:val="center"/>
          </w:tcPr>
          <w:p w14:paraId="4E3D23C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4307" w:type="dxa"/>
            <w:vMerge w:val="restart"/>
            <w:tcBorders>
              <w:top w:val="single" w:color="000000" w:sz="6" w:space="0"/>
              <w:left w:val="single" w:color="000000" w:sz="6" w:space="0"/>
            </w:tcBorders>
            <w:vAlign w:val="center"/>
          </w:tcPr>
          <w:p w14:paraId="6BBC9BFE">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1960" w:type="dxa"/>
            <w:vMerge w:val="restart"/>
            <w:tcBorders>
              <w:top w:val="single" w:color="000000" w:sz="6" w:space="0"/>
              <w:left w:val="single" w:color="000000" w:sz="6" w:space="0"/>
            </w:tcBorders>
            <w:vAlign w:val="center"/>
          </w:tcPr>
          <w:p w14:paraId="4E56B37C">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合计</w:t>
            </w:r>
          </w:p>
        </w:tc>
        <w:tc>
          <w:tcPr>
            <w:tcW w:w="5507" w:type="dxa"/>
            <w:gridSpan w:val="3"/>
            <w:tcBorders>
              <w:top w:val="single" w:color="000000" w:sz="6" w:space="0"/>
              <w:left w:val="single" w:color="000000" w:sz="6" w:space="0"/>
              <w:bottom w:val="single" w:color="000000" w:sz="6" w:space="0"/>
            </w:tcBorders>
            <w:vAlign w:val="center"/>
          </w:tcPr>
          <w:p w14:paraId="71663243">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基本支出</w:t>
            </w:r>
          </w:p>
        </w:tc>
        <w:tc>
          <w:tcPr>
            <w:tcW w:w="1650" w:type="dxa"/>
            <w:vMerge w:val="restart"/>
            <w:tcBorders>
              <w:top w:val="single" w:color="000000" w:sz="6" w:space="0"/>
              <w:left w:val="single" w:color="000000" w:sz="6" w:space="0"/>
              <w:right w:val="single" w:color="000000" w:sz="6" w:space="0"/>
            </w:tcBorders>
            <w:vAlign w:val="center"/>
          </w:tcPr>
          <w:p w14:paraId="05D3C45D">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项目支出</w:t>
            </w:r>
          </w:p>
        </w:tc>
      </w:tr>
      <w:tr w14:paraId="31087D9D">
        <w:tblPrEx>
          <w:tblCellMar>
            <w:top w:w="55" w:type="dxa"/>
            <w:left w:w="55" w:type="dxa"/>
            <w:bottom w:w="55" w:type="dxa"/>
            <w:right w:w="55" w:type="dxa"/>
          </w:tblCellMar>
        </w:tblPrEx>
        <w:trPr>
          <w:trHeight w:val="341" w:hRule="atLeast"/>
        </w:trPr>
        <w:tc>
          <w:tcPr>
            <w:tcW w:w="1792" w:type="dxa"/>
            <w:vMerge w:val="continue"/>
            <w:tcBorders>
              <w:left w:val="single" w:color="000000" w:sz="6" w:space="0"/>
              <w:bottom w:val="single" w:color="000000" w:sz="6" w:space="0"/>
            </w:tcBorders>
            <w:vAlign w:val="center"/>
          </w:tcPr>
          <w:p w14:paraId="2A2EB686">
            <w:pPr>
              <w:pStyle w:val="22"/>
              <w:widowControl w:val="0"/>
              <w:jc w:val="center"/>
              <w:rPr>
                <w:rFonts w:hint="eastAsia" w:ascii="仿宋" w:hAnsi="仿宋" w:eastAsia="仿宋" w:cs="仿宋"/>
                <w:sz w:val="22"/>
                <w:szCs w:val="22"/>
              </w:rPr>
            </w:pPr>
          </w:p>
        </w:tc>
        <w:tc>
          <w:tcPr>
            <w:tcW w:w="4307" w:type="dxa"/>
            <w:vMerge w:val="continue"/>
            <w:tcBorders>
              <w:left w:val="single" w:color="000000" w:sz="6" w:space="0"/>
              <w:bottom w:val="single" w:color="000000" w:sz="6" w:space="0"/>
            </w:tcBorders>
            <w:vAlign w:val="center"/>
          </w:tcPr>
          <w:p w14:paraId="7B9A2FE2">
            <w:pPr>
              <w:pStyle w:val="22"/>
              <w:widowControl w:val="0"/>
              <w:jc w:val="center"/>
              <w:rPr>
                <w:rFonts w:hint="eastAsia" w:ascii="仿宋" w:hAnsi="仿宋" w:eastAsia="仿宋" w:cs="仿宋"/>
                <w:sz w:val="22"/>
                <w:szCs w:val="22"/>
              </w:rPr>
            </w:pPr>
          </w:p>
        </w:tc>
        <w:tc>
          <w:tcPr>
            <w:tcW w:w="1960" w:type="dxa"/>
            <w:vMerge w:val="continue"/>
            <w:tcBorders>
              <w:left w:val="single" w:color="000000" w:sz="6" w:space="0"/>
              <w:bottom w:val="single" w:color="000000" w:sz="6" w:space="0"/>
            </w:tcBorders>
          </w:tcPr>
          <w:p w14:paraId="1F65438A">
            <w:pPr>
              <w:widowControl w:val="0"/>
              <w:jc w:val="left"/>
              <w:rPr>
                <w:rFonts w:hint="eastAsia" w:ascii="仿宋" w:hAnsi="仿宋" w:eastAsia="仿宋" w:cs="仿宋"/>
                <w:sz w:val="22"/>
                <w:szCs w:val="22"/>
              </w:rPr>
            </w:pPr>
          </w:p>
        </w:tc>
        <w:tc>
          <w:tcPr>
            <w:tcW w:w="1693" w:type="dxa"/>
            <w:tcBorders>
              <w:left w:val="single" w:color="000000" w:sz="6" w:space="0"/>
              <w:bottom w:val="single" w:color="000000" w:sz="6" w:space="0"/>
            </w:tcBorders>
            <w:vAlign w:val="center"/>
          </w:tcPr>
          <w:p w14:paraId="678B5745">
            <w:pPr>
              <w:keepNext w:val="0"/>
              <w:keepLines w:val="0"/>
              <w:widowControl/>
              <w:suppressLineNumbers w:val="0"/>
              <w:spacing w:before="0" w:beforeAutospacing="0" w:after="0" w:afterAutospacing="0"/>
              <w:ind w:left="0" w:leftChars="0" w:right="0" w:rightChars="0"/>
              <w:jc w:val="center"/>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小计</w:t>
            </w:r>
          </w:p>
        </w:tc>
        <w:tc>
          <w:tcPr>
            <w:tcW w:w="1987" w:type="dxa"/>
            <w:tcBorders>
              <w:left w:val="single" w:color="000000" w:sz="6" w:space="0"/>
              <w:bottom w:val="single" w:color="000000" w:sz="6" w:space="0"/>
            </w:tcBorders>
            <w:vAlign w:val="center"/>
          </w:tcPr>
          <w:p w14:paraId="14B7F204">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人员经费</w:t>
            </w:r>
          </w:p>
        </w:tc>
        <w:tc>
          <w:tcPr>
            <w:tcW w:w="1827" w:type="dxa"/>
            <w:tcBorders>
              <w:left w:val="single" w:color="000000" w:sz="6" w:space="0"/>
              <w:bottom w:val="single" w:color="000000" w:sz="6" w:space="0"/>
            </w:tcBorders>
            <w:vAlign w:val="center"/>
          </w:tcPr>
          <w:p w14:paraId="3140B1B7">
            <w:pPr>
              <w:keepNext w:val="0"/>
              <w:keepLines w:val="0"/>
              <w:widowControl/>
              <w:suppressLineNumbers w:val="0"/>
              <w:spacing w:before="0" w:beforeAutospacing="0" w:after="0" w:afterAutospacing="0"/>
              <w:ind w:left="0" w:leftChars="0" w:right="0" w:rightChars="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en-US" w:eastAsia="zh-CN" w:bidi="zh-CN"/>
              </w:rPr>
              <w:t>公用经费</w:t>
            </w:r>
          </w:p>
        </w:tc>
        <w:tc>
          <w:tcPr>
            <w:tcW w:w="1650" w:type="dxa"/>
            <w:vMerge w:val="continue"/>
            <w:tcBorders>
              <w:left w:val="single" w:color="000000" w:sz="6" w:space="0"/>
              <w:bottom w:val="single" w:color="000000" w:sz="6" w:space="0"/>
              <w:right w:val="single" w:color="000000" w:sz="6" w:space="0"/>
            </w:tcBorders>
          </w:tcPr>
          <w:p w14:paraId="00D137D4">
            <w:pPr>
              <w:widowControl w:val="0"/>
              <w:jc w:val="left"/>
              <w:rPr>
                <w:rFonts w:hint="eastAsia" w:ascii="仿宋" w:hAnsi="仿宋" w:eastAsia="仿宋" w:cs="仿宋"/>
                <w:sz w:val="22"/>
                <w:szCs w:val="22"/>
              </w:rPr>
            </w:pPr>
          </w:p>
        </w:tc>
      </w:tr>
      <w:tr w14:paraId="2919B456">
        <w:tblPrEx>
          <w:tblCellMar>
            <w:top w:w="55" w:type="dxa"/>
            <w:left w:w="55" w:type="dxa"/>
            <w:bottom w:w="55" w:type="dxa"/>
            <w:right w:w="55" w:type="dxa"/>
          </w:tblCellMar>
        </w:tblPrEx>
        <w:trPr>
          <w:trHeight w:val="378" w:hRule="exact"/>
        </w:trPr>
        <w:tc>
          <w:tcPr>
            <w:tcW w:w="6099" w:type="dxa"/>
            <w:gridSpan w:val="2"/>
            <w:tcBorders>
              <w:left w:val="single" w:color="000000" w:sz="6" w:space="0"/>
              <w:bottom w:val="single" w:color="000000" w:sz="6" w:space="0"/>
            </w:tcBorders>
            <w:vAlign w:val="center"/>
          </w:tcPr>
          <w:p w14:paraId="4007DAB5">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
            </w:r>
            <w:r>
              <w:rPr>
                <w:rFonts w:hint="eastAsia" w:ascii="仿宋" w:hAnsi="仿宋" w:eastAsia="仿宋" w:cs="仿宋"/>
                <w:sz w:val="22"/>
                <w:szCs w:val="22"/>
              </w:rPr>
              <w:t>合计</w:t>
            </w:r>
          </w:p>
        </w:tc>
        <w:tc>
          <w:tcPr>
            <w:tcW w:w="1960" w:type="dxa"/>
            <w:tcBorders>
              <w:left w:val="single" w:color="000000" w:sz="6" w:space="0"/>
              <w:bottom w:val="single" w:color="000000" w:sz="6" w:space="0"/>
            </w:tcBorders>
          </w:tcPr>
          <w:p w14:paraId="5E2CD935">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6,143.65</w:t>
            </w:r>
          </w:p>
        </w:tc>
        <w:tc>
          <w:tcPr>
            <w:tcW w:w="1693" w:type="dxa"/>
            <w:tcBorders>
              <w:left w:val="single" w:color="000000" w:sz="6" w:space="0"/>
              <w:bottom w:val="single" w:color="000000" w:sz="6" w:space="0"/>
            </w:tcBorders>
          </w:tcPr>
          <w:p w14:paraId="772ED106">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5,853.65</w:t>
            </w:r>
          </w:p>
        </w:tc>
        <w:tc>
          <w:tcPr>
            <w:tcW w:w="1987" w:type="dxa"/>
            <w:tcBorders>
              <w:left w:val="single" w:color="000000" w:sz="6" w:space="0"/>
              <w:bottom w:val="single" w:color="000000" w:sz="6" w:space="0"/>
            </w:tcBorders>
          </w:tcPr>
          <w:p w14:paraId="5BD8E28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5,505.88</w:t>
            </w:r>
          </w:p>
        </w:tc>
        <w:tc>
          <w:tcPr>
            <w:tcW w:w="1827" w:type="dxa"/>
            <w:tcBorders>
              <w:left w:val="single" w:color="000000" w:sz="6" w:space="0"/>
              <w:bottom w:val="single" w:color="000000" w:sz="6" w:space="0"/>
            </w:tcBorders>
          </w:tcPr>
          <w:p w14:paraId="2831BE4A">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347.77</w:t>
            </w:r>
          </w:p>
        </w:tc>
        <w:tc>
          <w:tcPr>
            <w:tcW w:w="1650" w:type="dxa"/>
            <w:tcBorders>
              <w:left w:val="single" w:color="000000" w:sz="6" w:space="0"/>
              <w:bottom w:val="single" w:color="000000" w:sz="6" w:space="0"/>
              <w:right w:val="single" w:color="000000" w:sz="6" w:space="0"/>
            </w:tcBorders>
          </w:tcPr>
          <w:p w14:paraId="2A55F17D">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一般公共服务支出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3,667.33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3,039.64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337.69</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纪检监察事务</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3,667.33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3,039.64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337.69</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2011101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行政运行</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3,377.33</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3,039.64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337.69</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2011104</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大案要案查处</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290.00</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208</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社会保障和就业支出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655.17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10.08</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行政事业单位养老支出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665.25</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655.17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10.08</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行政单位离退休</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163.02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163.02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152.94</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10.08</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2080505</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机关事业单位基本养老保险缴费支出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334.82</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334.82</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334.82</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2080506</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机关事业单位职业年金缴费支出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167.41</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167.41</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167.41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221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住房保障支出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住房改革支出</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1,811.07</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2210201</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住房公积金</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466.00</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466.00</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466.00</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2210202</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提租补贴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951.96</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951.96</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951.96</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r w14:paraId="3EB09A16">
        <w:tblPrEx>
          <w:tblCellMar>
            <w:top w:w="55" w:type="dxa"/>
            <w:left w:w="55" w:type="dxa"/>
            <w:bottom w:w="55" w:type="dxa"/>
            <w:right w:w="55" w:type="dxa"/>
          </w:tblCellMar>
        </w:tblPrEx>
        <w:trPr>
          <w:cantSplit/>
          <w:trHeight w:val="90" w:hRule="atLeast"/>
        </w:trPr>
        <w:tc>
          <w:tcPr>
            <w:tcW w:w="1792" w:type="dxa"/>
            <w:tcBorders>
              <w:top w:val="single" w:color="000000" w:sz="6" w:space="0"/>
              <w:left w:val="single" w:color="000000" w:sz="6" w:space="0"/>
              <w:bottom w:val="single" w:color="000000" w:sz="6" w:space="0"/>
              <w:right w:val="single" w:color="000000" w:sz="4" w:space="0"/>
            </w:tcBorders>
            <w:vAlign w:val="center"/>
          </w:tcPr>
          <w:p w14:paraId="44520BEB">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2210203</w:t>
            </w:r>
          </w:p>
        </w:tc>
        <w:tc>
          <w:tcPr>
            <w:tcW w:w="4307" w:type="dxa"/>
            <w:tcBorders>
              <w:top w:val="single" w:color="000000" w:sz="6" w:space="0"/>
              <w:left w:val="single" w:color="000000" w:sz="4" w:space="0"/>
              <w:bottom w:val="single" w:color="000000" w:sz="6" w:space="0"/>
              <w:right w:val="single" w:color="000000" w:sz="4" w:space="0"/>
            </w:tcBorders>
            <w:vAlign w:val="center"/>
          </w:tcPr>
          <w:p w14:paraId="30EAD941">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购房补贴</w:t>
            </w:r>
          </w:p>
        </w:tc>
        <w:tc>
          <w:tcPr>
            <w:tcW w:w="1960" w:type="dxa"/>
            <w:tcBorders>
              <w:top w:val="single" w:color="000000" w:sz="6" w:space="0"/>
              <w:left w:val="single" w:color="000000" w:sz="4" w:space="0"/>
              <w:bottom w:val="single" w:color="000000" w:sz="6" w:space="0"/>
              <w:right w:val="single" w:color="000000" w:sz="4" w:space="0"/>
            </w:tcBorders>
            <w:vAlign w:val="center"/>
          </w:tcPr>
          <w:p w14:paraId="3800CB0C">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393.11</w:t>
            </w:r>
          </w:p>
        </w:tc>
        <w:tc>
          <w:tcPr>
            <w:tcW w:w="1693" w:type="dxa"/>
            <w:tcBorders>
              <w:top w:val="single" w:color="000000" w:sz="6" w:space="0"/>
              <w:left w:val="single" w:color="000000" w:sz="4" w:space="0"/>
              <w:bottom w:val="single" w:color="000000" w:sz="6" w:space="0"/>
              <w:right w:val="single" w:color="000000" w:sz="4" w:space="0"/>
            </w:tcBorders>
            <w:vAlign w:val="center"/>
          </w:tcPr>
          <w:p w14:paraId="7C2359A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393.11</w:t>
            </w:r>
          </w:p>
        </w:tc>
        <w:tc>
          <w:tcPr>
            <w:tcW w:w="1987" w:type="dxa"/>
            <w:tcBorders>
              <w:top w:val="single" w:color="000000" w:sz="6" w:space="0"/>
              <w:left w:val="single" w:color="000000" w:sz="4" w:space="0"/>
              <w:bottom w:val="single" w:color="000000" w:sz="6" w:space="0"/>
              <w:right w:val="single" w:color="000000" w:sz="4" w:space="0"/>
            </w:tcBorders>
            <w:vAlign w:val="center"/>
          </w:tcPr>
          <w:p w14:paraId="6EF0EF87">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393.11</w:t>
            </w:r>
          </w:p>
        </w:tc>
        <w:tc>
          <w:tcPr>
            <w:tcW w:w="1827" w:type="dxa"/>
            <w:tcBorders>
              <w:top w:val="single" w:color="000000" w:sz="6" w:space="0"/>
              <w:left w:val="single" w:color="000000" w:sz="4" w:space="0"/>
              <w:bottom w:val="single" w:color="000000" w:sz="6" w:space="0"/>
              <w:right w:val="single" w:color="000000" w:sz="4" w:space="0"/>
            </w:tcBorders>
            <w:vAlign w:val="center"/>
          </w:tcPr>
          <w:p w14:paraId="6EDE03D8">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c>
          <w:tcPr>
            <w:tcW w:w="1650" w:type="dxa"/>
            <w:tcBorders>
              <w:top w:val="single" w:color="000000" w:sz="6" w:space="0"/>
              <w:left w:val="single" w:color="000000" w:sz="4" w:space="0"/>
              <w:bottom w:val="single" w:color="000000" w:sz="6" w:space="0"/>
              <w:right w:val="single" w:color="000000" w:sz="6" w:space="0"/>
            </w:tcBorders>
            <w:vAlign w:val="center"/>
          </w:tcPr>
          <w:p w14:paraId="5C6A7171">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
            </w:r>
          </w:p>
        </w:tc>
      </w:tr>
    </w:tbl>
    <w:p w14:paraId="5914C3F0">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4"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954" w:type="dxa"/>
        <w:tblInd w:w="-206" w:type="dxa"/>
        <w:tblLayout w:type="fixed"/>
        <w:tblCellMar>
          <w:top w:w="55" w:type="dxa"/>
          <w:left w:w="55" w:type="dxa"/>
          <w:bottom w:w="55" w:type="dxa"/>
          <w:right w:w="55" w:type="dxa"/>
        </w:tblCellMar>
      </w:tblPr>
      <w:tblGrid>
        <w:gridCol w:w="1227"/>
        <w:gridCol w:w="3667"/>
        <w:gridCol w:w="2413"/>
        <w:gridCol w:w="1974"/>
        <w:gridCol w:w="1673"/>
      </w:tblGrid>
      <w:tr w14:paraId="484721E5">
        <w:tblPrEx>
          <w:tblCellMar>
            <w:top w:w="55" w:type="dxa"/>
            <w:left w:w="55" w:type="dxa"/>
            <w:bottom w:w="55" w:type="dxa"/>
            <w:right w:w="55" w:type="dxa"/>
          </w:tblCellMar>
        </w:tblPrEx>
        <w:trPr>
          <w:trHeight w:val="319" w:hRule="atLeast"/>
        </w:trPr>
        <w:tc>
          <w:tcPr>
            <w:tcW w:w="10954" w:type="dxa"/>
            <w:gridSpan w:val="5"/>
          </w:tcPr>
          <w:p w14:paraId="16647F55">
            <w:pPr>
              <w:pStyle w:val="22"/>
              <w:widowControl w:val="0"/>
              <w:jc w:val="left"/>
              <w:rPr>
                <w:rFonts w:hint="eastAsia" w:ascii="仿宋" w:hAnsi="仿宋" w:eastAsia="仿宋" w:cs="仿宋"/>
                <w:b/>
                <w:bCs/>
                <w:sz w:val="44"/>
                <w:szCs w:val="44"/>
              </w:rPr>
            </w:pPr>
            <w:r>
              <w:rPr>
                <w:rFonts w:hint="eastAsia" w:ascii="仿宋" w:hAnsi="仿宋" w:eastAsia="仿宋" w:cs="仿宋"/>
              </w:rPr>
              <w:t>公开08表</w:t>
            </w:r>
          </w:p>
        </w:tc>
      </w:tr>
      <w:tr w14:paraId="002F78A7">
        <w:tblPrEx>
          <w:tblCellMar>
            <w:top w:w="55" w:type="dxa"/>
            <w:left w:w="55" w:type="dxa"/>
            <w:bottom w:w="55" w:type="dxa"/>
            <w:right w:w="55" w:type="dxa"/>
          </w:tblCellMar>
        </w:tblPrEx>
        <w:trPr>
          <w:trHeight w:val="189" w:hRule="atLeast"/>
        </w:trPr>
        <w:tc>
          <w:tcPr>
            <w:tcW w:w="10954" w:type="dxa"/>
            <w:gridSpan w:val="5"/>
          </w:tcPr>
          <w:p w14:paraId="2FCCAE70">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一般公共预算基本支出表</w:t>
            </w:r>
          </w:p>
        </w:tc>
      </w:tr>
      <w:tr w14:paraId="7162EBB8">
        <w:tblPrEx>
          <w:tblCellMar>
            <w:top w:w="55" w:type="dxa"/>
            <w:left w:w="55" w:type="dxa"/>
            <w:bottom w:w="55" w:type="dxa"/>
            <w:right w:w="55" w:type="dxa"/>
          </w:tblCellMar>
        </w:tblPrEx>
        <w:trPr>
          <w:trHeight w:val="138" w:hRule="atLeast"/>
        </w:trPr>
        <w:tc>
          <w:tcPr>
            <w:tcW w:w="9281" w:type="dxa"/>
            <w:gridSpan w:val="4"/>
            <w:vAlign w:val="center"/>
          </w:tcPr>
          <w:p w14:paraId="17C5FA13">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1673" w:type="dxa"/>
            <w:vAlign w:val="center"/>
          </w:tcPr>
          <w:p w14:paraId="2960F62D">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31596070">
        <w:tblPrEx>
          <w:tblCellMar>
            <w:top w:w="55" w:type="dxa"/>
            <w:left w:w="55" w:type="dxa"/>
            <w:bottom w:w="55" w:type="dxa"/>
            <w:right w:w="55" w:type="dxa"/>
          </w:tblCellMar>
        </w:tblPrEx>
        <w:trPr>
          <w:trHeight w:val="180" w:hRule="atLeast"/>
        </w:trPr>
        <w:tc>
          <w:tcPr>
            <w:tcW w:w="4894" w:type="dxa"/>
            <w:gridSpan w:val="2"/>
            <w:tcBorders>
              <w:top w:val="single" w:color="000000" w:sz="4" w:space="0"/>
              <w:left w:val="single" w:color="000000" w:sz="4" w:space="0"/>
              <w:bottom w:val="single" w:color="000000" w:sz="4" w:space="0"/>
            </w:tcBorders>
            <w:vAlign w:val="center"/>
          </w:tcPr>
          <w:p w14:paraId="45445754">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部门预算支出经济分类科目</w:t>
            </w:r>
          </w:p>
        </w:tc>
        <w:tc>
          <w:tcPr>
            <w:tcW w:w="6060" w:type="dxa"/>
            <w:gridSpan w:val="3"/>
            <w:tcBorders>
              <w:top w:val="single" w:color="000000" w:sz="4" w:space="0"/>
              <w:left w:val="single" w:color="000000" w:sz="4" w:space="0"/>
              <w:bottom w:val="single" w:color="000000" w:sz="4" w:space="0"/>
              <w:right w:val="single" w:color="000000" w:sz="4" w:space="0"/>
            </w:tcBorders>
            <w:vAlign w:val="center"/>
          </w:tcPr>
          <w:p w14:paraId="292CB882">
            <w:pPr>
              <w:widowControl w:val="0"/>
              <w:jc w:val="center"/>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本年一般公共预算基本支出</w:t>
            </w:r>
          </w:p>
        </w:tc>
      </w:tr>
      <w:tr w14:paraId="634ABDFF">
        <w:tblPrEx>
          <w:tblCellMar>
            <w:top w:w="55" w:type="dxa"/>
            <w:left w:w="55" w:type="dxa"/>
            <w:bottom w:w="55" w:type="dxa"/>
            <w:right w:w="55" w:type="dxa"/>
          </w:tblCellMar>
        </w:tblPrEx>
        <w:trPr>
          <w:trHeight w:val="190" w:hRule="atLeast"/>
        </w:trPr>
        <w:tc>
          <w:tcPr>
            <w:tcW w:w="1227" w:type="dxa"/>
            <w:tcBorders>
              <w:left w:val="single" w:color="000000" w:sz="4" w:space="0"/>
              <w:bottom w:val="single" w:color="000000" w:sz="4" w:space="0"/>
            </w:tcBorders>
            <w:vAlign w:val="center"/>
          </w:tcPr>
          <w:p w14:paraId="059ADFB9">
            <w:pPr>
              <w:pStyle w:val="22"/>
              <w:widowControl w:val="0"/>
              <w:jc w:val="center"/>
              <w:rPr>
                <w:rFonts w:hint="eastAsia" w:ascii="仿宋" w:hAnsi="仿宋" w:eastAsia="仿宋" w:cs="仿宋"/>
              </w:rPr>
            </w:pPr>
            <w:r>
              <w:rPr>
                <w:rFonts w:hint="eastAsia" w:ascii="仿宋" w:hAnsi="仿宋" w:eastAsia="仿宋" w:cs="仿宋"/>
              </w:rPr>
              <w:t>科目编码</w:t>
            </w:r>
          </w:p>
        </w:tc>
        <w:tc>
          <w:tcPr>
            <w:tcW w:w="3667" w:type="dxa"/>
            <w:tcBorders>
              <w:left w:val="single" w:color="000000" w:sz="4" w:space="0"/>
              <w:bottom w:val="single" w:color="000000" w:sz="4" w:space="0"/>
            </w:tcBorders>
            <w:vAlign w:val="center"/>
          </w:tcPr>
          <w:p w14:paraId="35A783EC">
            <w:pPr>
              <w:pStyle w:val="22"/>
              <w:widowControl w:val="0"/>
              <w:jc w:val="center"/>
              <w:rPr>
                <w:rFonts w:hint="eastAsia" w:ascii="仿宋" w:hAnsi="仿宋" w:eastAsia="仿宋" w:cs="仿宋"/>
              </w:rPr>
            </w:pPr>
            <w:r>
              <w:rPr>
                <w:rFonts w:hint="eastAsia" w:ascii="仿宋" w:hAnsi="仿宋" w:eastAsia="仿宋" w:cs="仿宋"/>
              </w:rPr>
              <w:t>科目名称</w:t>
            </w:r>
          </w:p>
        </w:tc>
        <w:tc>
          <w:tcPr>
            <w:tcW w:w="2413" w:type="dxa"/>
            <w:tcBorders>
              <w:left w:val="single" w:color="000000" w:sz="4" w:space="0"/>
              <w:bottom w:val="single" w:color="000000" w:sz="4" w:space="0"/>
            </w:tcBorders>
            <w:vAlign w:val="center"/>
          </w:tcPr>
          <w:p w14:paraId="11A39AD5">
            <w:pPr>
              <w:pStyle w:val="22"/>
              <w:widowControl w:val="0"/>
              <w:jc w:val="center"/>
              <w:rPr>
                <w:rFonts w:hint="eastAsia" w:ascii="仿宋" w:hAnsi="仿宋" w:eastAsia="仿宋" w:cs="仿宋"/>
              </w:rPr>
            </w:pPr>
            <w:r>
              <w:rPr>
                <w:rFonts w:hint="eastAsia" w:ascii="仿宋" w:hAnsi="仿宋" w:eastAsia="仿宋" w:cs="仿宋"/>
              </w:rPr>
              <w:t>合计</w:t>
            </w:r>
          </w:p>
        </w:tc>
        <w:tc>
          <w:tcPr>
            <w:tcW w:w="1974" w:type="dxa"/>
            <w:tcBorders>
              <w:left w:val="single" w:color="000000" w:sz="4" w:space="0"/>
              <w:bottom w:val="single" w:color="000000" w:sz="4" w:space="0"/>
            </w:tcBorders>
            <w:vAlign w:val="center"/>
          </w:tcPr>
          <w:p w14:paraId="7319D78B">
            <w:pPr>
              <w:pStyle w:val="22"/>
              <w:widowControl w:val="0"/>
              <w:jc w:val="center"/>
              <w:rPr>
                <w:rFonts w:hint="eastAsia" w:ascii="仿宋" w:hAnsi="仿宋" w:eastAsia="仿宋" w:cs="仿宋"/>
              </w:rPr>
            </w:pPr>
            <w:r>
              <w:rPr>
                <w:rFonts w:hint="eastAsia" w:ascii="仿宋" w:hAnsi="仿宋" w:eastAsia="仿宋" w:cs="仿宋"/>
              </w:rPr>
              <w:t>人员经费</w:t>
            </w:r>
          </w:p>
        </w:tc>
        <w:tc>
          <w:tcPr>
            <w:tcW w:w="1673" w:type="dxa"/>
            <w:tcBorders>
              <w:left w:val="single" w:color="000000" w:sz="4" w:space="0"/>
              <w:bottom w:val="single" w:color="000000" w:sz="4" w:space="0"/>
              <w:right w:val="single" w:color="000000" w:sz="4" w:space="0"/>
            </w:tcBorders>
            <w:vAlign w:val="center"/>
          </w:tcPr>
          <w:p w14:paraId="38FEFFB9">
            <w:pPr>
              <w:pStyle w:val="22"/>
              <w:widowControl w:val="0"/>
              <w:jc w:val="center"/>
              <w:rPr>
                <w:rFonts w:hint="eastAsia" w:ascii="仿宋" w:hAnsi="仿宋" w:eastAsia="仿宋" w:cs="仿宋"/>
              </w:rPr>
            </w:pPr>
            <w:r>
              <w:rPr>
                <w:rFonts w:hint="eastAsia" w:ascii="仿宋" w:hAnsi="仿宋" w:eastAsia="仿宋" w:cs="仿宋"/>
              </w:rPr>
              <w:t>公用经费</w:t>
            </w:r>
          </w:p>
        </w:tc>
      </w:tr>
      <w:tr w14:paraId="23A107EC">
        <w:tblPrEx>
          <w:tblCellMar>
            <w:top w:w="55" w:type="dxa"/>
            <w:left w:w="55" w:type="dxa"/>
            <w:bottom w:w="55" w:type="dxa"/>
            <w:right w:w="55" w:type="dxa"/>
          </w:tblCellMar>
        </w:tblPrEx>
        <w:trPr>
          <w:trHeight w:val="382" w:hRule="exact"/>
        </w:trPr>
        <w:tc>
          <w:tcPr>
            <w:tcW w:w="4894" w:type="dxa"/>
            <w:gridSpan w:val="2"/>
            <w:tcBorders>
              <w:left w:val="single" w:color="000000" w:sz="4" w:space="0"/>
              <w:bottom w:val="single" w:color="000000" w:sz="4" w:space="0"/>
            </w:tcBorders>
            <w:vAlign w:val="center"/>
          </w:tcPr>
          <w:p w14:paraId="39BF1B54">
            <w:pPr>
              <w:pStyle w:val="22"/>
              <w:widowControl w:val="0"/>
              <w:jc w:val="center"/>
              <w:rPr>
                <w:rFonts w:hint="eastAsia" w:ascii="仿宋" w:hAnsi="仿宋" w:eastAsia="仿宋" w:cs="仿宋"/>
              </w:rPr>
            </w:pPr>
            <w:r>
              <w:rPr>
                <w:rFonts w:hint="eastAsia" w:ascii="仿宋" w:hAnsi="仿宋" w:eastAsia="仿宋" w:cs="仿宋"/>
              </w:rPr>
              <w:t/>
            </w:r>
            <w:r>
              <w:rPr>
                <w:rFonts w:hint="eastAsia" w:ascii="仿宋" w:hAnsi="仿宋" w:eastAsia="仿宋" w:cs="仿宋"/>
              </w:rPr>
              <w:t>合计</w:t>
            </w:r>
          </w:p>
        </w:tc>
        <w:tc>
          <w:tcPr>
            <w:tcW w:w="2413" w:type="dxa"/>
            <w:tcBorders>
              <w:left w:val="single" w:color="000000" w:sz="4" w:space="0"/>
              <w:bottom w:val="single" w:color="000000" w:sz="4" w:space="0"/>
            </w:tcBorders>
            <w:vAlign w:val="center"/>
          </w:tcPr>
          <w:p w14:paraId="056B7E8D">
            <w:pPr>
              <w:pStyle w:val="22"/>
              <w:widowControl w:val="0"/>
              <w:jc w:val="right"/>
              <w:rPr>
                <w:rFonts w:hint="eastAsia" w:ascii="仿宋" w:hAnsi="仿宋" w:eastAsia="仿宋" w:cs="仿宋"/>
              </w:rPr>
            </w:pPr>
            <w:r>
              <w:rPr>
                <w:rFonts w:hint="eastAsia" w:ascii="仿宋" w:hAnsi="仿宋" w:eastAsia="仿宋" w:cs="仿宋"/>
              </w:rPr>
              <w:t>5,853.65</w:t>
            </w:r>
          </w:p>
        </w:tc>
        <w:tc>
          <w:tcPr>
            <w:tcW w:w="1974" w:type="dxa"/>
            <w:tcBorders>
              <w:left w:val="single" w:color="000000" w:sz="4" w:space="0"/>
              <w:bottom w:val="single" w:color="000000" w:sz="4" w:space="0"/>
            </w:tcBorders>
            <w:vAlign w:val="center"/>
          </w:tcPr>
          <w:p w14:paraId="386099AD">
            <w:pPr>
              <w:pStyle w:val="22"/>
              <w:widowControl w:val="0"/>
              <w:jc w:val="right"/>
              <w:rPr>
                <w:rFonts w:hint="eastAsia" w:ascii="仿宋" w:hAnsi="仿宋" w:eastAsia="仿宋" w:cs="仿宋"/>
              </w:rPr>
            </w:pPr>
            <w:r>
              <w:rPr>
                <w:rFonts w:hint="eastAsia" w:ascii="仿宋" w:hAnsi="仿宋" w:eastAsia="仿宋" w:cs="仿宋"/>
              </w:rPr>
              <w:t>5,505.88</w:t>
            </w:r>
          </w:p>
        </w:tc>
        <w:tc>
          <w:tcPr>
            <w:tcW w:w="1673" w:type="dxa"/>
            <w:tcBorders>
              <w:left w:val="single" w:color="000000" w:sz="4" w:space="0"/>
              <w:bottom w:val="single" w:color="000000" w:sz="4" w:space="0"/>
              <w:right w:val="single" w:color="000000" w:sz="4" w:space="0"/>
            </w:tcBorders>
            <w:vAlign w:val="center"/>
          </w:tcPr>
          <w:p w14:paraId="01C226C0">
            <w:pPr>
              <w:pStyle w:val="22"/>
              <w:widowControl w:val="0"/>
              <w:jc w:val="right"/>
              <w:rPr>
                <w:rFonts w:hint="eastAsia" w:ascii="仿宋" w:hAnsi="仿宋" w:eastAsia="仿宋" w:cs="仿宋"/>
              </w:rPr>
            </w:pPr>
            <w:r>
              <w:rPr>
                <w:rFonts w:hint="eastAsia" w:ascii="仿宋" w:hAnsi="仿宋" w:eastAsia="仿宋" w:cs="仿宋"/>
              </w:rPr>
              <w:t>347.77</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4,982.54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4,982.54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基本工资</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706.14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706.14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津贴补贴</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1,820.43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1,820.43</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奖金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1,170.40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1,170.40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机关事业单位基本养老保险缴费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334.82</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334.82</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30109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职业年金缴费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167.41</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167.41</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职工基本医疗保险缴费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144.99</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144.99</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其他社会保障缴费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21.15</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21.15</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30113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住房公积金</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466.00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466.00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30199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其他工资福利支出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151.20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151.20</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322.77</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322.77</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办公费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96.36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96.36</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印刷费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5.00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5.00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30207</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邮电费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23.00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差旅费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3.00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30216</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培训费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3.00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30217</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公务接待费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30228</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工会经费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30.24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30.24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30231</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公务用车运行维护费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27.50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27.50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30239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其他交通费用</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117.54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117.54</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30299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其他商品和服务支出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16.13</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16.13</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303</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523.34</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523.34</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退休费</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519.56</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519.56</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30399</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其他对个人和家庭的补助</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3.78</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3.78</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310</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资本性支出</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25.00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25.00</w:t>
            </w:r>
          </w:p>
        </w:tc>
      </w:tr>
      <w:tr w14:paraId="60606591">
        <w:tblPrEx>
          <w:tblCellMar>
            <w:top w:w="55" w:type="dxa"/>
            <w:left w:w="55" w:type="dxa"/>
            <w:bottom w:w="55" w:type="dxa"/>
            <w:right w:w="55" w:type="dxa"/>
          </w:tblCellMar>
        </w:tblPrEx>
        <w:trPr>
          <w:cantSplit/>
          <w:trHeight w:val="208" w:hRule="atLeast"/>
        </w:trPr>
        <w:tc>
          <w:tcPr>
            <w:tcW w:w="1227" w:type="dxa"/>
            <w:tcBorders>
              <w:top w:val="single" w:color="000000" w:sz="4" w:space="0"/>
              <w:left w:val="single" w:color="000000" w:sz="4" w:space="0"/>
              <w:bottom w:val="single" w:color="000000" w:sz="4" w:space="0"/>
              <w:right w:val="single" w:color="000000" w:sz="4" w:space="0"/>
            </w:tcBorders>
            <w:vAlign w:val="center"/>
          </w:tcPr>
          <w:p w14:paraId="46EB6AB2">
            <w:pPr>
              <w:pStyle w:val="22"/>
              <w:widowControl w:val="0"/>
              <w:jc w:val="left"/>
              <w:rPr>
                <w:rFonts w:hint="eastAsia" w:ascii="仿宋" w:hAnsi="仿宋" w:eastAsia="仿宋" w:cs="仿宋"/>
              </w:rPr>
            </w:pPr>
            <w:r>
              <w:rPr>
                <w:rFonts w:hint="eastAsia" w:ascii="仿宋" w:hAnsi="仿宋" w:eastAsia="仿宋" w:cs="仿宋"/>
              </w:rPr>
              <w:t xml:space="preserve">  31002</w:t>
            </w:r>
          </w:p>
        </w:tc>
        <w:tc>
          <w:tcPr>
            <w:tcW w:w="3667" w:type="dxa"/>
            <w:tcBorders>
              <w:top w:val="single" w:color="000000" w:sz="4" w:space="0"/>
              <w:left w:val="single" w:color="000000" w:sz="4" w:space="0"/>
              <w:bottom w:val="single" w:color="000000" w:sz="4" w:space="0"/>
              <w:right w:val="single" w:color="000000" w:sz="4" w:space="0"/>
            </w:tcBorders>
            <w:vAlign w:val="center"/>
          </w:tcPr>
          <w:p w14:paraId="364DCD5E">
            <w:pPr>
              <w:pStyle w:val="22"/>
              <w:widowControl w:val="0"/>
              <w:jc w:val="left"/>
              <w:rPr>
                <w:rFonts w:hint="eastAsia" w:ascii="仿宋" w:hAnsi="仿宋" w:eastAsia="仿宋" w:cs="仿宋"/>
              </w:rPr>
            </w:pPr>
            <w:r>
              <w:rPr>
                <w:rFonts w:hint="eastAsia" w:ascii="仿宋" w:hAnsi="仿宋" w:eastAsia="仿宋" w:cs="仿宋"/>
              </w:rPr>
              <w:t>办公设备购置</w:t>
            </w:r>
          </w:p>
        </w:tc>
        <w:tc>
          <w:tcPr>
            <w:tcW w:w="2413" w:type="dxa"/>
            <w:tcBorders>
              <w:top w:val="single" w:color="000000" w:sz="4" w:space="0"/>
              <w:left w:val="single" w:color="000000" w:sz="4" w:space="0"/>
              <w:bottom w:val="single" w:color="000000" w:sz="4" w:space="0"/>
              <w:right w:val="single" w:color="000000" w:sz="4" w:space="0"/>
            </w:tcBorders>
            <w:vAlign w:val="center"/>
          </w:tcPr>
          <w:p w14:paraId="0022ECD1">
            <w:pPr>
              <w:pStyle w:val="22"/>
              <w:widowControl w:val="0"/>
              <w:jc w:val="right"/>
              <w:rPr>
                <w:rFonts w:hint="eastAsia" w:ascii="仿宋" w:hAnsi="仿宋" w:eastAsia="仿宋" w:cs="仿宋"/>
              </w:rPr>
            </w:pPr>
            <w:r>
              <w:rPr>
                <w:rFonts w:hint="eastAsia" w:ascii="仿宋" w:hAnsi="仿宋" w:eastAsia="仿宋" w:cs="仿宋"/>
              </w:rPr>
              <w:t>25.00</w:t>
            </w:r>
          </w:p>
        </w:tc>
        <w:tc>
          <w:tcPr>
            <w:tcW w:w="1974" w:type="dxa"/>
            <w:tcBorders>
              <w:top w:val="single" w:color="000000" w:sz="4" w:space="0"/>
              <w:left w:val="single" w:color="000000" w:sz="4" w:space="0"/>
              <w:bottom w:val="single" w:color="000000" w:sz="4" w:space="0"/>
              <w:right w:val="single" w:color="000000" w:sz="4" w:space="0"/>
            </w:tcBorders>
            <w:vAlign w:val="center"/>
          </w:tcPr>
          <w:p w14:paraId="0705D06C">
            <w:pPr>
              <w:pStyle w:val="22"/>
              <w:widowControl w:val="0"/>
              <w:jc w:val="right"/>
              <w:rPr>
                <w:rFonts w:hint="eastAsia" w:ascii="仿宋" w:hAnsi="仿宋" w:eastAsia="仿宋" w:cs="仿宋"/>
              </w:rPr>
            </w:pPr>
            <w:r>
              <w:rPr>
                <w:rFonts w:hint="eastAsia" w:ascii="仿宋" w:hAnsi="仿宋" w:eastAsia="仿宋" w:cs="仿宋"/>
              </w:rPr>
              <w:t/>
            </w:r>
          </w:p>
        </w:tc>
        <w:tc>
          <w:tcPr>
            <w:tcW w:w="1673" w:type="dxa"/>
            <w:tcBorders>
              <w:top w:val="single" w:color="000000" w:sz="4" w:space="0"/>
              <w:left w:val="single" w:color="000000" w:sz="4" w:space="0"/>
              <w:bottom w:val="single" w:color="000000" w:sz="4" w:space="0"/>
              <w:right w:val="single" w:color="000000" w:sz="4" w:space="0"/>
            </w:tcBorders>
            <w:vAlign w:val="center"/>
          </w:tcPr>
          <w:p w14:paraId="2EEE3087">
            <w:pPr>
              <w:pStyle w:val="22"/>
              <w:widowControl w:val="0"/>
              <w:jc w:val="right"/>
              <w:rPr>
                <w:rFonts w:hint="eastAsia" w:ascii="仿宋" w:hAnsi="仿宋" w:eastAsia="仿宋" w:cs="仿宋"/>
              </w:rPr>
            </w:pPr>
            <w:r>
              <w:rPr>
                <w:rFonts w:hint="eastAsia" w:ascii="仿宋" w:hAnsi="仿宋" w:eastAsia="仿宋" w:cs="仿宋"/>
              </w:rPr>
              <w:t>25.00</w:t>
            </w:r>
          </w:p>
        </w:tc>
      </w:tr>
    </w:tbl>
    <w:p w14:paraId="5ADFF928">
      <w:pPr>
        <w:widowControl w:val="0"/>
        <w:numPr>
          <w:ilvl w:val="0"/>
          <w:numId w:val="0"/>
        </w:numPr>
        <w:suppressAutoHyphens/>
        <w:bidi w:val="0"/>
        <w:spacing w:before="25" w:after="0"/>
        <w:jc w:val="left"/>
        <w:rPr>
          <w:rFonts w:hint="eastAsia" w:ascii="仿宋" w:hAnsi="仿宋" w:eastAsia="仿宋" w:cs="仿宋"/>
          <w:b/>
          <w:bCs/>
          <w:sz w:val="22"/>
          <w:szCs w:val="22"/>
        </w:rPr>
        <w:sectPr>
          <w:footerReference r:id="rId15"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909" w:type="dxa"/>
        <w:tblInd w:w="-226" w:type="dxa"/>
        <w:tblLayout w:type="fixed"/>
        <w:tblCellMar>
          <w:top w:w="55" w:type="dxa"/>
          <w:left w:w="55" w:type="dxa"/>
          <w:bottom w:w="55" w:type="dxa"/>
          <w:right w:w="55" w:type="dxa"/>
        </w:tblCellMar>
      </w:tblPr>
      <w:tblGrid>
        <w:gridCol w:w="2471"/>
        <w:gridCol w:w="2332"/>
        <w:gridCol w:w="2037"/>
        <w:gridCol w:w="1697"/>
        <w:gridCol w:w="1680"/>
        <w:gridCol w:w="1852"/>
        <w:gridCol w:w="2057"/>
        <w:gridCol w:w="1783"/>
      </w:tblGrid>
      <w:tr w14:paraId="38FA862D">
        <w:tblPrEx>
          <w:tblCellMar>
            <w:top w:w="55" w:type="dxa"/>
            <w:left w:w="55" w:type="dxa"/>
            <w:bottom w:w="55" w:type="dxa"/>
            <w:right w:w="55" w:type="dxa"/>
          </w:tblCellMar>
        </w:tblPrEx>
        <w:trPr>
          <w:trHeight w:val="321" w:hRule="atLeast"/>
        </w:trPr>
        <w:tc>
          <w:tcPr>
            <w:tcW w:w="15909" w:type="dxa"/>
            <w:gridSpan w:val="8"/>
          </w:tcPr>
          <w:p w14:paraId="11F1E16B">
            <w:pPr>
              <w:pStyle w:val="22"/>
              <w:widowControl w:val="0"/>
              <w:jc w:val="left"/>
              <w:rPr>
                <w:rFonts w:hint="eastAsia" w:ascii="仿宋" w:hAnsi="仿宋" w:eastAsia="仿宋" w:cs="仿宋"/>
                <w:b/>
                <w:bCs/>
                <w:sz w:val="44"/>
                <w:szCs w:val="44"/>
              </w:rPr>
            </w:pPr>
            <w:r>
              <w:rPr>
                <w:rFonts w:hint="eastAsia" w:ascii="仿宋" w:hAnsi="仿宋" w:eastAsia="仿宋" w:cs="仿宋"/>
              </w:rPr>
              <w:t>公开09表</w:t>
            </w:r>
          </w:p>
        </w:tc>
      </w:tr>
      <w:tr w14:paraId="73844359">
        <w:tblPrEx>
          <w:tblCellMar>
            <w:top w:w="55" w:type="dxa"/>
            <w:left w:w="55" w:type="dxa"/>
            <w:bottom w:w="55" w:type="dxa"/>
            <w:right w:w="55" w:type="dxa"/>
          </w:tblCellMar>
        </w:tblPrEx>
        <w:trPr>
          <w:trHeight w:val="207" w:hRule="atLeast"/>
        </w:trPr>
        <w:tc>
          <w:tcPr>
            <w:tcW w:w="15909" w:type="dxa"/>
            <w:gridSpan w:val="8"/>
          </w:tcPr>
          <w:p w14:paraId="22B22F3F">
            <w:pPr>
              <w:pStyle w:val="22"/>
              <w:widowControl w:val="0"/>
              <w:jc w:val="center"/>
              <w:rPr>
                <w:rFonts w:hint="eastAsia" w:ascii="仿宋" w:hAnsi="仿宋" w:eastAsia="仿宋" w:cs="仿宋"/>
                <w:sz w:val="20"/>
              </w:rPr>
            </w:pPr>
            <w:r>
              <w:rPr>
                <w:rFonts w:hint="eastAsia" w:ascii="仿宋" w:hAnsi="仿宋" w:eastAsia="仿宋" w:cs="仿宋"/>
                <w:b/>
                <w:bCs/>
                <w:sz w:val="44"/>
                <w:szCs w:val="44"/>
              </w:rPr>
              <w:t>一般公共预算“三公”经费、会议费、培训费支出表</w:t>
            </w:r>
          </w:p>
        </w:tc>
      </w:tr>
      <w:tr w14:paraId="2F8DA7EF">
        <w:tblPrEx>
          <w:tblCellMar>
            <w:top w:w="55" w:type="dxa"/>
            <w:left w:w="55" w:type="dxa"/>
            <w:bottom w:w="55" w:type="dxa"/>
            <w:right w:w="55" w:type="dxa"/>
          </w:tblCellMar>
        </w:tblPrEx>
        <w:trPr>
          <w:trHeight w:val="103" w:hRule="atLeast"/>
        </w:trPr>
        <w:tc>
          <w:tcPr>
            <w:tcW w:w="12069" w:type="dxa"/>
            <w:gridSpan w:val="6"/>
            <w:tcBorders>
              <w:bottom w:val="single" w:color="auto" w:sz="4" w:space="0"/>
            </w:tcBorders>
          </w:tcPr>
          <w:p w14:paraId="6A83A7CB">
            <w:pPr>
              <w:pStyle w:val="22"/>
              <w:widowControl w:val="0"/>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3840" w:type="dxa"/>
            <w:gridSpan w:val="2"/>
            <w:tcBorders>
              <w:bottom w:val="single" w:color="auto" w:sz="4" w:space="0"/>
            </w:tcBorders>
            <w:vAlign w:val="center"/>
          </w:tcPr>
          <w:p w14:paraId="362828F0">
            <w:pPr>
              <w:pStyle w:val="22"/>
              <w:widowControl w:val="0"/>
              <w:jc w:val="right"/>
              <w:rPr>
                <w:rFonts w:hint="eastAsia" w:ascii="仿宋" w:hAnsi="仿宋" w:eastAsia="仿宋" w:cs="仿宋"/>
                <w:sz w:val="20"/>
              </w:rPr>
            </w:pPr>
            <w:r>
              <w:rPr>
                <w:rFonts w:hint="eastAsia" w:ascii="仿宋" w:hAnsi="仿宋" w:eastAsia="仿宋" w:cs="仿宋"/>
                <w:lang w:eastAsia="zh-CN"/>
              </w:rPr>
              <w:t>单位</w:t>
            </w:r>
            <w:r>
              <w:rPr>
                <w:rFonts w:hint="eastAsia" w:ascii="仿宋" w:hAnsi="仿宋" w:eastAsia="仿宋" w:cs="仿宋"/>
              </w:rPr>
              <w:t>：万元</w:t>
            </w:r>
          </w:p>
        </w:tc>
      </w:tr>
      <w:tr w14:paraId="1E8B6C91">
        <w:tblPrEx>
          <w:tblCellMar>
            <w:top w:w="55" w:type="dxa"/>
            <w:left w:w="55" w:type="dxa"/>
            <w:bottom w:w="55" w:type="dxa"/>
            <w:right w:w="55" w:type="dxa"/>
          </w:tblCellMar>
        </w:tblPrEx>
        <w:trPr>
          <w:trHeight w:val="297" w:hRule="atLeast"/>
        </w:trPr>
        <w:tc>
          <w:tcPr>
            <w:tcW w:w="2471" w:type="dxa"/>
            <w:vMerge w:val="restart"/>
            <w:tcBorders>
              <w:top w:val="single" w:color="auto" w:sz="4" w:space="0"/>
              <w:left w:val="single" w:color="auto" w:sz="4" w:space="0"/>
              <w:bottom w:val="single" w:color="auto" w:sz="4" w:space="0"/>
              <w:right w:val="single" w:color="auto" w:sz="4" w:space="0"/>
            </w:tcBorders>
            <w:vAlign w:val="center"/>
          </w:tcPr>
          <w:p w14:paraId="7EF73657">
            <w:pPr>
              <w:pStyle w:val="22"/>
              <w:widowControl w:val="0"/>
              <w:jc w:val="center"/>
              <w:rPr>
                <w:rFonts w:hint="eastAsia" w:ascii="仿宋" w:hAnsi="仿宋" w:eastAsia="仿宋" w:cs="仿宋"/>
              </w:rPr>
            </w:pPr>
            <w:r>
              <w:rPr>
                <w:rFonts w:hint="eastAsia" w:ascii="仿宋" w:hAnsi="仿宋" w:eastAsia="仿宋" w:cs="仿宋"/>
              </w:rPr>
              <w:t>“三公”经费合计</w:t>
            </w:r>
          </w:p>
        </w:tc>
        <w:tc>
          <w:tcPr>
            <w:tcW w:w="2332" w:type="dxa"/>
            <w:vMerge w:val="restart"/>
            <w:tcBorders>
              <w:top w:val="single" w:color="auto" w:sz="4" w:space="0"/>
              <w:left w:val="single" w:color="auto" w:sz="4" w:space="0"/>
              <w:bottom w:val="single" w:color="auto" w:sz="4" w:space="0"/>
              <w:right w:val="single" w:color="auto" w:sz="4" w:space="0"/>
            </w:tcBorders>
            <w:vAlign w:val="center"/>
          </w:tcPr>
          <w:p w14:paraId="7191D0ED">
            <w:pPr>
              <w:pStyle w:val="22"/>
              <w:widowControl w:val="0"/>
              <w:jc w:val="center"/>
              <w:rPr>
                <w:rFonts w:hint="eastAsia" w:ascii="仿宋" w:hAnsi="仿宋" w:eastAsia="仿宋" w:cs="仿宋"/>
              </w:rPr>
            </w:pPr>
            <w:r>
              <w:rPr>
                <w:rFonts w:hint="eastAsia" w:ascii="仿宋" w:hAnsi="仿宋" w:eastAsia="仿宋" w:cs="仿宋"/>
              </w:rPr>
              <w:t>因公出国（境）费</w:t>
            </w:r>
          </w:p>
        </w:tc>
        <w:tc>
          <w:tcPr>
            <w:tcW w:w="5414" w:type="dxa"/>
            <w:gridSpan w:val="3"/>
            <w:tcBorders>
              <w:top w:val="single" w:color="auto" w:sz="4" w:space="0"/>
              <w:left w:val="single" w:color="auto" w:sz="4" w:space="0"/>
              <w:bottom w:val="single" w:color="auto" w:sz="4" w:space="0"/>
              <w:right w:val="single" w:color="auto" w:sz="4" w:space="0"/>
            </w:tcBorders>
            <w:vAlign w:val="center"/>
          </w:tcPr>
          <w:p w14:paraId="237531A7">
            <w:pPr>
              <w:pStyle w:val="22"/>
              <w:widowControl w:val="0"/>
              <w:jc w:val="center"/>
              <w:rPr>
                <w:rFonts w:hint="eastAsia" w:ascii="仿宋" w:hAnsi="仿宋" w:eastAsia="仿宋" w:cs="仿宋"/>
              </w:rPr>
            </w:pPr>
            <w:r>
              <w:rPr>
                <w:rFonts w:hint="eastAsia" w:ascii="仿宋" w:hAnsi="仿宋" w:eastAsia="仿宋" w:cs="仿宋"/>
              </w:rPr>
              <w:t>公务用车购置及运行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restart"/>
            <w:tcBorders>
              <w:top w:val="single" w:color="auto" w:sz="4" w:space="0"/>
              <w:left w:val="single" w:color="auto" w:sz="4" w:space="0"/>
              <w:bottom w:val="single" w:color="auto" w:sz="4" w:space="0"/>
              <w:right w:val="single" w:color="auto" w:sz="4" w:space="0"/>
            </w:tcBorders>
            <w:vAlign w:val="center"/>
          </w:tcPr>
          <w:p w14:paraId="7A1094E9">
            <w:pPr>
              <w:pStyle w:val="22"/>
              <w:widowControl w:val="0"/>
              <w:jc w:val="center"/>
              <w:rPr>
                <w:rFonts w:hint="eastAsia" w:ascii="仿宋" w:hAnsi="仿宋" w:eastAsia="仿宋" w:cs="仿宋"/>
              </w:rPr>
            </w:pPr>
            <w:r>
              <w:rPr>
                <w:rFonts w:hint="eastAsia" w:ascii="仿宋" w:hAnsi="仿宋" w:eastAsia="仿宋" w:cs="仿宋"/>
              </w:rPr>
              <w:t>公务接待费</w:t>
            </w:r>
          </w:p>
        </w:tc>
        <w:tc>
          <w:tcPr>
            <w:tcW w:w="2057" w:type="dxa"/>
            <w:vMerge w:val="restart"/>
            <w:tcBorders>
              <w:top w:val="single" w:color="auto" w:sz="4" w:space="0"/>
              <w:left w:val="single" w:color="auto" w:sz="4" w:space="0"/>
              <w:bottom w:val="single" w:color="auto" w:sz="4" w:space="0"/>
              <w:right w:val="single" w:color="auto" w:sz="4" w:space="0"/>
            </w:tcBorders>
            <w:vAlign w:val="center"/>
          </w:tcPr>
          <w:p w14:paraId="197F2909">
            <w:pPr>
              <w:pStyle w:val="22"/>
              <w:widowControl w:val="0"/>
              <w:jc w:val="center"/>
              <w:rPr>
                <w:rFonts w:hint="eastAsia" w:ascii="仿宋" w:hAnsi="仿宋" w:eastAsia="仿宋" w:cs="仿宋"/>
                <w:sz w:val="20"/>
              </w:rPr>
            </w:pPr>
            <w:r>
              <w:rPr>
                <w:rFonts w:hint="eastAsia" w:ascii="仿宋" w:hAnsi="仿宋" w:eastAsia="仿宋" w:cs="仿宋"/>
              </w:rPr>
              <w:t>会议费</w:t>
            </w:r>
          </w:p>
        </w:tc>
        <w:tc>
          <w:tcPr>
            <w:tcW w:w="1783" w:type="dxa"/>
            <w:vMerge w:val="restart"/>
            <w:tcBorders>
              <w:top w:val="single" w:color="auto" w:sz="4" w:space="0"/>
              <w:left w:val="single" w:color="auto" w:sz="4" w:space="0"/>
              <w:bottom w:val="single" w:color="auto" w:sz="4" w:space="0"/>
              <w:right w:val="single" w:color="auto" w:sz="4" w:space="0"/>
            </w:tcBorders>
            <w:vAlign w:val="center"/>
          </w:tcPr>
          <w:p w14:paraId="414C9174">
            <w:pPr>
              <w:pStyle w:val="22"/>
              <w:widowControl w:val="0"/>
              <w:jc w:val="center"/>
              <w:rPr>
                <w:rFonts w:hint="eastAsia" w:ascii="仿宋" w:hAnsi="仿宋" w:eastAsia="仿宋" w:cs="仿宋"/>
                <w:sz w:val="20"/>
              </w:rPr>
            </w:pPr>
            <w:r>
              <w:rPr>
                <w:rFonts w:hint="eastAsia" w:ascii="仿宋" w:hAnsi="仿宋" w:eastAsia="仿宋" w:cs="仿宋"/>
              </w:rPr>
              <w:t>培训费</w:t>
            </w:r>
          </w:p>
        </w:tc>
      </w:tr>
      <w:tr w14:paraId="0D589B7C">
        <w:tblPrEx>
          <w:tblCellMar>
            <w:top w:w="55" w:type="dxa"/>
            <w:left w:w="55" w:type="dxa"/>
            <w:bottom w:w="55" w:type="dxa"/>
            <w:right w:w="55" w:type="dxa"/>
          </w:tblCellMar>
        </w:tblPrEx>
        <w:trPr>
          <w:trHeight w:val="728" w:hRule="exact"/>
        </w:trPr>
        <w:tc>
          <w:tcPr>
            <w:tcW w:w="2471" w:type="dxa"/>
            <w:vMerge w:val="continue"/>
            <w:tcBorders>
              <w:top w:val="single" w:color="auto" w:sz="4" w:space="0"/>
              <w:left w:val="single" w:color="auto" w:sz="4" w:space="0"/>
              <w:bottom w:val="single" w:color="auto" w:sz="4" w:space="0"/>
              <w:right w:val="single" w:color="auto" w:sz="4" w:space="0"/>
            </w:tcBorders>
          </w:tcPr>
          <w:p w14:paraId="1BFDF809">
            <w:pPr>
              <w:widowControl w:val="0"/>
              <w:jc w:val="left"/>
              <w:rPr>
                <w:rFonts w:hint="eastAsia" w:ascii="仿宋" w:hAnsi="仿宋" w:eastAsia="仿宋" w:cs="仿宋"/>
                <w:sz w:val="2"/>
                <w:szCs w:val="2"/>
              </w:rPr>
            </w:pPr>
          </w:p>
        </w:tc>
        <w:tc>
          <w:tcPr>
            <w:tcW w:w="2332" w:type="dxa"/>
            <w:vMerge w:val="continue"/>
            <w:tcBorders>
              <w:top w:val="single" w:color="auto" w:sz="4" w:space="0"/>
              <w:left w:val="single" w:color="auto" w:sz="4" w:space="0"/>
              <w:bottom w:val="single" w:color="auto" w:sz="4" w:space="0"/>
              <w:right w:val="single" w:color="auto" w:sz="4" w:space="0"/>
            </w:tcBorders>
          </w:tcPr>
          <w:p w14:paraId="6170C8C2">
            <w:pPr>
              <w:widowControl w:val="0"/>
              <w:jc w:val="left"/>
              <w:rPr>
                <w:rFonts w:hint="eastAsia" w:ascii="仿宋" w:hAnsi="仿宋" w:eastAsia="仿宋" w:cs="仿宋"/>
                <w:sz w:val="2"/>
                <w:szCs w:val="2"/>
              </w:rPr>
            </w:pPr>
          </w:p>
        </w:tc>
        <w:tc>
          <w:tcPr>
            <w:tcW w:w="2037" w:type="dxa"/>
            <w:tcBorders>
              <w:top w:val="single" w:color="auto" w:sz="4" w:space="0"/>
              <w:left w:val="single" w:color="auto" w:sz="4" w:space="0"/>
              <w:bottom w:val="single" w:color="auto" w:sz="4" w:space="0"/>
              <w:right w:val="single" w:color="auto" w:sz="4" w:space="0"/>
            </w:tcBorders>
            <w:vAlign w:val="center"/>
          </w:tcPr>
          <w:p w14:paraId="2DAB6B6B">
            <w:pPr>
              <w:pStyle w:val="22"/>
              <w:widowControl w:val="0"/>
              <w:jc w:val="center"/>
              <w:rPr>
                <w:rFonts w:hint="eastAsia" w:ascii="仿宋" w:hAnsi="仿宋" w:eastAsia="仿宋" w:cs="仿宋"/>
              </w:rPr>
            </w:pPr>
            <w:r>
              <w:rPr>
                <w:rFonts w:hint="eastAsia" w:ascii="仿宋" w:hAnsi="仿宋" w:eastAsia="仿宋" w:cs="仿宋"/>
                <w:u/>
              </w:rPr>
              <w:t/>
            </w:r>
            <w:r>
              <w:rPr>
                <w:rFonts w:ascii="仿宋" w:eastAsia="仿宋" w:hAnsi="仿宋" w:cs="仿宋"/>
                <w:u w:color="auto"/>
              </w:rPr>
              <w:t>小计</w:t>
            </w:r>
          </w:p>
        </w:tc>
        <w:tc>
          <w:tcPr>
            <w:tcW w:w="1697" w:type="dxa"/>
            <w:tcBorders>
              <w:top w:val="single" w:color="auto" w:sz="4" w:space="0"/>
              <w:left w:val="single" w:color="auto" w:sz="4" w:space="0"/>
              <w:bottom w:val="single" w:color="auto" w:sz="4" w:space="0"/>
              <w:right w:val="single" w:color="auto" w:sz="4" w:space="0"/>
            </w:tcBorders>
            <w:vAlign w:val="center"/>
          </w:tcPr>
          <w:p w14:paraId="6D34F0AB">
            <w:pPr>
              <w:pStyle w:val="22"/>
              <w:widowControl w:val="0"/>
              <w:jc w:val="center"/>
              <w:rPr>
                <w:rFonts w:hint="eastAsia" w:ascii="仿宋" w:hAnsi="仿宋" w:eastAsia="仿宋" w:cs="仿宋"/>
              </w:rPr>
            </w:pPr>
            <w:r>
              <w:rPr>
                <w:rFonts w:hint="eastAsia" w:ascii="仿宋" w:hAnsi="仿宋" w:eastAsia="仿宋" w:cs="仿宋"/>
              </w:rPr>
              <w:t>公务用车购置费</w:t>
            </w:r>
          </w:p>
        </w:tc>
        <w:tc>
          <w:tcPr>
            <w:tcW w:w="1680" w:type="dxa"/>
            <w:tcBorders>
              <w:top w:val="single" w:color="auto" w:sz="4" w:space="0"/>
              <w:left w:val="single" w:color="auto" w:sz="4" w:space="0"/>
              <w:bottom w:val="single" w:color="auto" w:sz="4" w:space="0"/>
              <w:right w:val="single" w:color="auto" w:sz="4" w:space="0"/>
            </w:tcBorders>
            <w:vAlign w:val="center"/>
          </w:tcPr>
          <w:p w14:paraId="6F0F2BAC">
            <w:pPr>
              <w:pStyle w:val="22"/>
              <w:widowControl w:val="0"/>
              <w:jc w:val="center"/>
              <w:rPr>
                <w:rFonts w:hint="eastAsia" w:ascii="仿宋" w:hAnsi="仿宋" w:eastAsia="仿宋" w:cs="仿宋"/>
              </w:rPr>
            </w:pPr>
            <w:r>
              <w:rPr>
                <w:rFonts w:hint="eastAsia" w:ascii="仿宋" w:hAnsi="仿宋" w:eastAsia="仿宋" w:cs="仿宋"/>
              </w:rPr>
              <w:t>公务用车运行</w:t>
            </w:r>
            <w:r>
              <w:rPr>
                <w:rFonts w:hint="eastAsia" w:ascii="仿宋" w:hAnsi="仿宋" w:eastAsia="仿宋" w:cs="仿宋"/>
                <w:lang w:val="en-US" w:eastAsia="zh-CN"/>
              </w:rPr>
              <w:t>维护</w:t>
            </w:r>
            <w:r>
              <w:rPr>
                <w:rFonts w:hint="eastAsia" w:ascii="仿宋" w:hAnsi="仿宋" w:eastAsia="仿宋" w:cs="仿宋"/>
              </w:rPr>
              <w:t>费</w:t>
            </w:r>
          </w:p>
        </w:tc>
        <w:tc>
          <w:tcPr>
            <w:tcW w:w="1852" w:type="dxa"/>
            <w:vMerge w:val="continue"/>
            <w:tcBorders>
              <w:top w:val="single" w:color="auto" w:sz="4" w:space="0"/>
              <w:left w:val="single" w:color="auto" w:sz="4" w:space="0"/>
              <w:bottom w:val="single" w:color="auto" w:sz="4" w:space="0"/>
              <w:right w:val="single" w:color="auto" w:sz="4" w:space="0"/>
            </w:tcBorders>
          </w:tcPr>
          <w:p w14:paraId="48B4809D">
            <w:pPr>
              <w:widowControl w:val="0"/>
              <w:jc w:val="left"/>
              <w:rPr>
                <w:rFonts w:hint="eastAsia" w:ascii="仿宋" w:hAnsi="仿宋" w:eastAsia="仿宋" w:cs="仿宋"/>
                <w:sz w:val="2"/>
                <w:szCs w:val="2"/>
              </w:rPr>
            </w:pPr>
          </w:p>
        </w:tc>
        <w:tc>
          <w:tcPr>
            <w:tcW w:w="2057" w:type="dxa"/>
            <w:vMerge w:val="continue"/>
            <w:tcBorders>
              <w:top w:val="single" w:color="auto" w:sz="4" w:space="0"/>
              <w:left w:val="single" w:color="auto" w:sz="4" w:space="0"/>
              <w:bottom w:val="single" w:color="auto" w:sz="4" w:space="0"/>
              <w:right w:val="single" w:color="auto" w:sz="4" w:space="0"/>
            </w:tcBorders>
          </w:tcPr>
          <w:p w14:paraId="4097DD05">
            <w:pPr>
              <w:widowControl w:val="0"/>
              <w:jc w:val="left"/>
              <w:rPr>
                <w:rFonts w:hint="eastAsia" w:ascii="仿宋" w:hAnsi="仿宋" w:eastAsia="仿宋" w:cs="仿宋"/>
                <w:sz w:val="2"/>
                <w:szCs w:val="2"/>
              </w:rPr>
            </w:pPr>
          </w:p>
        </w:tc>
        <w:tc>
          <w:tcPr>
            <w:tcW w:w="1783" w:type="dxa"/>
            <w:vMerge w:val="continue"/>
            <w:tcBorders>
              <w:top w:val="single" w:color="auto" w:sz="4" w:space="0"/>
              <w:left w:val="single" w:color="auto" w:sz="4" w:space="0"/>
              <w:bottom w:val="single" w:color="auto" w:sz="4" w:space="0"/>
              <w:right w:val="single" w:color="auto" w:sz="4" w:space="0"/>
            </w:tcBorders>
          </w:tcPr>
          <w:p w14:paraId="4A5FCFD1">
            <w:pPr>
              <w:widowControl w:val="0"/>
              <w:jc w:val="left"/>
              <w:rPr>
                <w:rFonts w:hint="eastAsia" w:ascii="仿宋" w:hAnsi="仿宋" w:eastAsia="仿宋" w:cs="仿宋"/>
                <w:sz w:val="2"/>
                <w:szCs w:val="2"/>
              </w:rPr>
            </w:pPr>
          </w:p>
        </w:tc>
      </w:tr>
      <w:tr w14:paraId="1E0DC4E9">
        <w:tblPrEx>
          <w:tblCellMar>
            <w:top w:w="55" w:type="dxa"/>
            <w:left w:w="55" w:type="dxa"/>
            <w:bottom w:w="55" w:type="dxa"/>
            <w:right w:w="55" w:type="dxa"/>
          </w:tblCellMar>
        </w:tblPrEx>
        <w:trPr>
          <w:cantSplit/>
          <w:trHeight w:val="165" w:hRule="atLeast"/>
        </w:trPr>
        <w:tc>
          <w:tcPr>
            <w:tcW w:w="2471" w:type="dxa"/>
            <w:tcBorders>
              <w:top w:val="single" w:color="auto" w:sz="4" w:space="0"/>
              <w:left w:val="single" w:color="auto" w:sz="4" w:space="0"/>
              <w:bottom w:val="single" w:color="auto" w:sz="4" w:space="0"/>
              <w:right w:val="single" w:color="auto" w:sz="4" w:space="0"/>
            </w:tcBorders>
            <w:vAlign w:val="center"/>
          </w:tcPr>
          <w:p w14:paraId="5FAC3463">
            <w:pPr>
              <w:pStyle w:val="22"/>
              <w:widowControl w:val="0"/>
              <w:jc w:val="right"/>
              <w:rPr>
                <w:rFonts w:hint="eastAsia" w:ascii="仿宋" w:hAnsi="仿宋" w:eastAsia="仿宋" w:cs="仿宋"/>
              </w:rPr>
            </w:pPr>
            <w:r>
              <w:rPr>
                <w:rFonts w:hint="eastAsia" w:ascii="仿宋" w:hAnsi="仿宋" w:eastAsia="仿宋" w:cs="仿宋"/>
              </w:rPr>
              <w:t>28.50</w:t>
            </w:r>
          </w:p>
        </w:tc>
        <w:tc>
          <w:tcPr>
            <w:tcW w:w="2332" w:type="dxa"/>
            <w:tcBorders>
              <w:top w:val="single" w:color="auto" w:sz="4" w:space="0"/>
              <w:left w:val="single" w:color="auto" w:sz="4" w:space="0"/>
              <w:bottom w:val="single" w:color="auto" w:sz="4" w:space="0"/>
              <w:right w:val="single" w:color="auto" w:sz="4" w:space="0"/>
            </w:tcBorders>
            <w:vAlign w:val="center"/>
          </w:tcPr>
          <w:p w14:paraId="70149B39">
            <w:pPr>
              <w:pStyle w:val="22"/>
              <w:widowControl w:val="0"/>
              <w:jc w:val="right"/>
              <w:rPr>
                <w:rFonts w:hint="eastAsia" w:ascii="仿宋" w:hAnsi="仿宋" w:eastAsia="仿宋" w:cs="仿宋"/>
              </w:rPr>
            </w:pPr>
            <w:r>
              <w:rPr>
                <w:rFonts w:hint="eastAsia" w:ascii="仿宋" w:hAnsi="仿宋" w:eastAsia="仿宋" w:cs="仿宋"/>
              </w:rPr>
              <w:t>0.00</w:t>
            </w:r>
          </w:p>
        </w:tc>
        <w:tc>
          <w:tcPr>
            <w:tcW w:w="2037" w:type="dxa"/>
            <w:tcBorders>
              <w:top w:val="single" w:color="auto" w:sz="4" w:space="0"/>
              <w:left w:val="single" w:color="auto" w:sz="4" w:space="0"/>
              <w:bottom w:val="single" w:color="auto" w:sz="4" w:space="0"/>
              <w:right w:val="single" w:color="auto" w:sz="4" w:space="0"/>
            </w:tcBorders>
            <w:vAlign w:val="center"/>
          </w:tcPr>
          <w:p w14:paraId="49C502E0">
            <w:pPr>
              <w:pStyle w:val="22"/>
              <w:widowControl w:val="0"/>
              <w:jc w:val="right"/>
              <w:rPr>
                <w:rFonts w:hint="eastAsia" w:ascii="仿宋" w:hAnsi="仿宋" w:eastAsia="仿宋" w:cs="仿宋"/>
              </w:rPr>
            </w:pPr>
            <w:r>
              <w:rPr>
                <w:rFonts w:hint="eastAsia" w:ascii="仿宋" w:hAnsi="仿宋" w:eastAsia="仿宋" w:cs="仿宋"/>
              </w:rPr>
              <w:t>27.50</w:t>
            </w:r>
          </w:p>
        </w:tc>
        <w:tc>
          <w:tcPr>
            <w:tcW w:w="1697" w:type="dxa"/>
            <w:tcBorders>
              <w:top w:val="single" w:color="auto" w:sz="4" w:space="0"/>
              <w:left w:val="single" w:color="auto" w:sz="4" w:space="0"/>
              <w:bottom w:val="single" w:color="auto" w:sz="4" w:space="0"/>
              <w:right w:val="single" w:color="auto" w:sz="4" w:space="0"/>
            </w:tcBorders>
            <w:vAlign w:val="center"/>
          </w:tcPr>
          <w:p w14:paraId="10F36C48">
            <w:pPr>
              <w:pStyle w:val="22"/>
              <w:widowControl w:val="0"/>
              <w:jc w:val="right"/>
              <w:rPr>
                <w:rFonts w:hint="eastAsia" w:ascii="仿宋" w:hAnsi="仿宋" w:eastAsia="仿宋" w:cs="仿宋"/>
              </w:rPr>
            </w:pPr>
            <w:r>
              <w:rPr>
                <w:rFonts w:hint="eastAsia" w:ascii="仿宋" w:hAnsi="仿宋" w:eastAsia="仿宋" w:cs="仿宋"/>
              </w:rPr>
              <w:t>0.00</w:t>
            </w:r>
          </w:p>
        </w:tc>
        <w:tc>
          <w:tcPr>
            <w:tcW w:w="1680" w:type="dxa"/>
            <w:tcBorders>
              <w:top w:val="single" w:color="auto" w:sz="4" w:space="0"/>
              <w:left w:val="single" w:color="auto" w:sz="4" w:space="0"/>
              <w:bottom w:val="single" w:color="auto" w:sz="4" w:space="0"/>
              <w:right w:val="single" w:color="auto" w:sz="4" w:space="0"/>
            </w:tcBorders>
            <w:vAlign w:val="center"/>
          </w:tcPr>
          <w:p w14:paraId="021B69C0">
            <w:pPr>
              <w:pStyle w:val="22"/>
              <w:widowControl w:val="0"/>
              <w:jc w:val="right"/>
              <w:rPr>
                <w:rFonts w:hint="eastAsia" w:ascii="仿宋" w:hAnsi="仿宋" w:eastAsia="仿宋" w:cs="仿宋"/>
              </w:rPr>
            </w:pPr>
            <w:r>
              <w:rPr>
                <w:rFonts w:hint="eastAsia" w:ascii="仿宋" w:hAnsi="仿宋" w:eastAsia="仿宋" w:cs="仿宋"/>
              </w:rPr>
              <w:t>27.50</w:t>
            </w:r>
          </w:p>
        </w:tc>
        <w:tc>
          <w:tcPr>
            <w:tcW w:w="1852" w:type="dxa"/>
            <w:tcBorders>
              <w:top w:val="single" w:color="auto" w:sz="4" w:space="0"/>
              <w:left w:val="single" w:color="auto" w:sz="4" w:space="0"/>
              <w:bottom w:val="single" w:color="auto" w:sz="4" w:space="0"/>
              <w:right w:val="single" w:color="auto" w:sz="4" w:space="0"/>
            </w:tcBorders>
            <w:vAlign w:val="center"/>
          </w:tcPr>
          <w:p w14:paraId="2A253F9B">
            <w:pPr>
              <w:pStyle w:val="22"/>
              <w:widowControl w:val="0"/>
              <w:jc w:val="right"/>
              <w:rPr>
                <w:rFonts w:hint="eastAsia" w:ascii="仿宋" w:hAnsi="仿宋" w:eastAsia="仿宋" w:cs="仿宋"/>
              </w:rPr>
            </w:pPr>
            <w:r>
              <w:rPr>
                <w:rFonts w:hint="eastAsia" w:ascii="仿宋" w:hAnsi="仿宋" w:eastAsia="仿宋" w:cs="仿宋"/>
              </w:rPr>
              <w:t>1.00</w:t>
            </w:r>
          </w:p>
        </w:tc>
        <w:tc>
          <w:tcPr>
            <w:tcW w:w="2057" w:type="dxa"/>
            <w:tcBorders>
              <w:top w:val="single" w:color="auto" w:sz="4" w:space="0"/>
              <w:left w:val="single" w:color="auto" w:sz="4" w:space="0"/>
              <w:bottom w:val="single" w:color="auto" w:sz="4" w:space="0"/>
              <w:right w:val="single" w:color="auto" w:sz="4" w:space="0"/>
            </w:tcBorders>
            <w:vAlign w:val="center"/>
          </w:tcPr>
          <w:p w14:paraId="209A7A6A">
            <w:pPr>
              <w:pStyle w:val="22"/>
              <w:widowControl w:val="0"/>
              <w:jc w:val="right"/>
              <w:rPr>
                <w:rFonts w:hint="eastAsia" w:ascii="仿宋" w:hAnsi="仿宋" w:eastAsia="仿宋" w:cs="仿宋"/>
              </w:rPr>
            </w:pPr>
            <w:r>
              <w:rPr>
                <w:rFonts w:hint="eastAsia" w:ascii="仿宋" w:hAnsi="仿宋" w:eastAsia="仿宋" w:cs="仿宋"/>
              </w:rPr>
              <w:t>0.00</w:t>
            </w:r>
          </w:p>
        </w:tc>
        <w:tc>
          <w:tcPr>
            <w:tcW w:w="1783" w:type="dxa"/>
            <w:tcBorders>
              <w:top w:val="single" w:color="auto" w:sz="4" w:space="0"/>
              <w:left w:val="single" w:color="auto" w:sz="4" w:space="0"/>
              <w:bottom w:val="single" w:color="auto" w:sz="4" w:space="0"/>
              <w:right w:val="single" w:color="auto" w:sz="4" w:space="0"/>
            </w:tcBorders>
            <w:vAlign w:val="center"/>
          </w:tcPr>
          <w:p w14:paraId="0455D567">
            <w:pPr>
              <w:pStyle w:val="22"/>
              <w:widowControl w:val="0"/>
              <w:jc w:val="right"/>
              <w:rPr>
                <w:rFonts w:hint="eastAsia" w:ascii="仿宋" w:hAnsi="仿宋" w:eastAsia="仿宋" w:cs="仿宋"/>
              </w:rPr>
            </w:pPr>
            <w:r>
              <w:rPr>
                <w:rFonts w:hint="eastAsia" w:ascii="仿宋" w:hAnsi="仿宋" w:eastAsia="仿宋" w:cs="仿宋"/>
              </w:rPr>
              <w:t>3.00</w:t>
            </w:r>
          </w:p>
        </w:tc>
      </w:tr>
    </w:tbl>
    <w:p w14:paraId="633D90CA">
      <w:pPr>
        <w:widowControl w:val="0"/>
        <w:suppressAutoHyphens/>
        <w:bidi w:val="0"/>
        <w:spacing w:before="0" w:after="0"/>
        <w:ind w:left="227" w:right="0" w:firstLine="221" w:firstLineChars="100"/>
        <w:jc w:val="left"/>
        <w:rPr>
          <w:rFonts w:hint="eastAsia" w:ascii="仿宋" w:hAnsi="仿宋" w:eastAsia="仿宋" w:cs="仿宋"/>
          <w:b/>
          <w:bCs/>
          <w:sz w:val="22"/>
          <w:szCs w:val="22"/>
        </w:rPr>
        <w:sectPr>
          <w:footerReference r:id="rId16" w:type="default"/>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812" w:type="dxa"/>
        <w:tblInd w:w="-106" w:type="dxa"/>
        <w:tblLayout w:type="fixed"/>
        <w:tblCellMar>
          <w:top w:w="55" w:type="dxa"/>
          <w:left w:w="55" w:type="dxa"/>
          <w:bottom w:w="55" w:type="dxa"/>
          <w:right w:w="55" w:type="dxa"/>
        </w:tblCellMar>
      </w:tblPr>
      <w:tblGrid>
        <w:gridCol w:w="1618"/>
        <w:gridCol w:w="2834"/>
        <w:gridCol w:w="1783"/>
        <w:gridCol w:w="2092"/>
        <w:gridCol w:w="2485"/>
      </w:tblGrid>
      <w:tr w14:paraId="62805DB4">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5636E86">
            <w:pPr>
              <w:pStyle w:val="22"/>
              <w:widowControl w:val="0"/>
              <w:jc w:val="left"/>
              <w:rPr>
                <w:rFonts w:hint="eastAsia" w:ascii="仿宋" w:hAnsi="仿宋" w:eastAsia="仿宋" w:cs="仿宋"/>
              </w:rPr>
            </w:pPr>
            <w:r>
              <w:rPr>
                <w:rFonts w:hint="eastAsia" w:ascii="仿宋" w:hAnsi="仿宋" w:eastAsia="仿宋" w:cs="仿宋"/>
              </w:rPr>
              <w:t>公开</w:t>
            </w:r>
            <w:r>
              <w:rPr>
                <w:rFonts w:hint="eastAsia" w:ascii="仿宋" w:hAnsi="仿宋" w:eastAsia="仿宋" w:cs="仿宋"/>
                <w:lang w:val="en-US" w:eastAsia="zh-CN"/>
              </w:rPr>
              <w:t>10</w:t>
            </w:r>
            <w:r>
              <w:rPr>
                <w:rFonts w:hint="eastAsia" w:ascii="仿宋" w:hAnsi="仿宋" w:eastAsia="仿宋" w:cs="仿宋"/>
              </w:rPr>
              <w:t>表</w:t>
            </w:r>
          </w:p>
        </w:tc>
      </w:tr>
      <w:tr w14:paraId="6EED4EA3">
        <w:tblPrEx>
          <w:tblCellMar>
            <w:top w:w="55" w:type="dxa"/>
            <w:left w:w="55" w:type="dxa"/>
            <w:bottom w:w="55" w:type="dxa"/>
            <w:right w:w="55" w:type="dxa"/>
          </w:tblCellMar>
        </w:tblPrEx>
        <w:trPr>
          <w:trHeight w:val="213" w:hRule="atLeast"/>
        </w:trPr>
        <w:tc>
          <w:tcPr>
            <w:tcW w:w="10812" w:type="dxa"/>
            <w:gridSpan w:val="5"/>
            <w:tcBorders>
              <w:top w:val="nil"/>
              <w:left w:val="nil"/>
              <w:bottom w:val="nil"/>
              <w:right w:val="nil"/>
            </w:tcBorders>
            <w:vAlign w:val="center"/>
          </w:tcPr>
          <w:p w14:paraId="1C7C957B">
            <w:pPr>
              <w:pStyle w:val="22"/>
              <w:widowControl w:val="0"/>
              <w:jc w:val="center"/>
              <w:rPr>
                <w:rFonts w:hint="eastAsia" w:ascii="仿宋" w:hAnsi="仿宋" w:eastAsia="仿宋" w:cs="仿宋"/>
              </w:rPr>
            </w:pPr>
            <w:r>
              <w:rPr>
                <w:rFonts w:hint="eastAsia" w:ascii="仿宋" w:hAnsi="仿宋" w:eastAsia="仿宋" w:cs="仿宋"/>
                <w:b/>
                <w:bCs/>
                <w:sz w:val="44"/>
                <w:szCs w:val="44"/>
              </w:rPr>
              <w:t>政府性基金预算支出表</w:t>
            </w:r>
          </w:p>
        </w:tc>
      </w:tr>
      <w:tr w14:paraId="51688803">
        <w:tblPrEx>
          <w:tblCellMar>
            <w:top w:w="55" w:type="dxa"/>
            <w:left w:w="55" w:type="dxa"/>
            <w:bottom w:w="55" w:type="dxa"/>
            <w:right w:w="55" w:type="dxa"/>
          </w:tblCellMar>
        </w:tblPrEx>
        <w:trPr>
          <w:trHeight w:val="213" w:hRule="atLeast"/>
        </w:trPr>
        <w:tc>
          <w:tcPr>
            <w:tcW w:w="8327" w:type="dxa"/>
            <w:gridSpan w:val="4"/>
            <w:tcBorders>
              <w:top w:val="nil"/>
              <w:left w:val="nil"/>
              <w:bottom w:val="single" w:color="auto" w:sz="4" w:space="0"/>
              <w:right w:val="nil"/>
            </w:tcBorders>
            <w:vAlign w:val="center"/>
          </w:tcPr>
          <w:p w14:paraId="7A598C4F">
            <w:pPr>
              <w:pStyle w:val="22"/>
              <w:widowControl w:val="0"/>
              <w:jc w:val="left"/>
              <w:rPr>
                <w:rFonts w:hint="eastAsia" w:ascii="仿宋" w:hAnsi="仿宋" w:eastAsia="仿宋" w:cs="仿宋"/>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2485" w:type="dxa"/>
            <w:tcBorders>
              <w:top w:val="nil"/>
              <w:left w:val="nil"/>
              <w:bottom w:val="single" w:color="auto" w:sz="4" w:space="0"/>
              <w:right w:val="nil"/>
            </w:tcBorders>
            <w:vAlign w:val="center"/>
          </w:tcPr>
          <w:p w14:paraId="3147BBD4">
            <w:pPr>
              <w:pStyle w:val="22"/>
              <w:widowControl w:val="0"/>
              <w:jc w:val="right"/>
              <w:rPr>
                <w:rFonts w:hint="eastAsia" w:ascii="仿宋" w:hAnsi="仿宋" w:eastAsia="仿宋" w:cs="仿宋"/>
              </w:rPr>
            </w:pPr>
            <w:r>
              <w:rPr>
                <w:rFonts w:hint="eastAsia" w:ascii="仿宋" w:hAnsi="仿宋" w:eastAsia="仿宋" w:cs="仿宋"/>
              </w:rPr>
              <w:t>单位：万元</w:t>
            </w:r>
          </w:p>
        </w:tc>
      </w:tr>
      <w:tr w14:paraId="36644733">
        <w:trPr>
          <w:trHeight w:val="187" w:hRule="atLeast"/>
        </w:trPr>
        <w:tc>
          <w:tcPr>
            <w:tcW w:w="1618" w:type="dxa"/>
            <w:vMerge w:val="restart"/>
            <w:tcBorders>
              <w:top w:val="single" w:color="auto" w:sz="4" w:space="0"/>
              <w:left w:val="single" w:color="auto" w:sz="4" w:space="0"/>
              <w:right w:val="single" w:color="auto" w:sz="4" w:space="0"/>
            </w:tcBorders>
            <w:vAlign w:val="center"/>
          </w:tcPr>
          <w:p w14:paraId="139A3874">
            <w:pPr>
              <w:pStyle w:val="22"/>
              <w:widowControl w:val="0"/>
              <w:jc w:val="center"/>
              <w:rPr>
                <w:rFonts w:hint="eastAsia" w:ascii="仿宋" w:hAnsi="仿宋" w:eastAsia="仿宋" w:cs="仿宋"/>
              </w:rPr>
            </w:pPr>
            <w:r>
              <w:rPr>
                <w:rFonts w:hint="eastAsia" w:ascii="仿宋" w:hAnsi="仿宋" w:eastAsia="仿宋" w:cs="仿宋"/>
              </w:rPr>
              <w:t>科目编码</w:t>
            </w:r>
          </w:p>
        </w:tc>
        <w:tc>
          <w:tcPr>
            <w:tcW w:w="2834" w:type="dxa"/>
            <w:vMerge w:val="restart"/>
            <w:tcBorders>
              <w:top w:val="single" w:color="auto" w:sz="4" w:space="0"/>
              <w:left w:val="single" w:color="auto" w:sz="4" w:space="0"/>
              <w:right w:val="single" w:color="auto" w:sz="4" w:space="0"/>
            </w:tcBorders>
            <w:vAlign w:val="center"/>
          </w:tcPr>
          <w:p w14:paraId="699CEF7D">
            <w:pPr>
              <w:pStyle w:val="22"/>
              <w:widowControl w:val="0"/>
              <w:jc w:val="center"/>
              <w:rPr>
                <w:rFonts w:hint="eastAsia" w:ascii="仿宋" w:hAnsi="仿宋" w:eastAsia="仿宋" w:cs="仿宋"/>
              </w:rPr>
            </w:pPr>
            <w:r>
              <w:rPr>
                <w:rFonts w:hint="eastAsia" w:ascii="仿宋" w:hAnsi="仿宋" w:eastAsia="仿宋" w:cs="仿宋"/>
              </w:rPr>
              <w:t>科目名称</w:t>
            </w:r>
          </w:p>
        </w:tc>
        <w:tc>
          <w:tcPr>
            <w:tcW w:w="6360" w:type="dxa"/>
            <w:gridSpan w:val="3"/>
            <w:tcBorders>
              <w:top w:val="single" w:color="auto" w:sz="4" w:space="0"/>
              <w:left w:val="single" w:color="auto" w:sz="4" w:space="0"/>
              <w:bottom w:val="single" w:color="auto" w:sz="4" w:space="0"/>
              <w:right w:val="single" w:color="auto" w:sz="4" w:space="0"/>
            </w:tcBorders>
            <w:vAlign w:val="center"/>
          </w:tcPr>
          <w:p w14:paraId="696DDF51">
            <w:pPr>
              <w:pStyle w:val="22"/>
              <w:widowControl w:val="0"/>
              <w:jc w:val="center"/>
              <w:rPr>
                <w:rFonts w:hint="eastAsia" w:ascii="仿宋" w:hAnsi="仿宋" w:eastAsia="仿宋" w:cs="仿宋"/>
              </w:rPr>
            </w:pPr>
            <w:r>
              <w:rPr>
                <w:rFonts w:hint="eastAsia" w:ascii="仿宋" w:hAnsi="仿宋" w:eastAsia="仿宋" w:cs="仿宋"/>
              </w:rPr>
              <w:t>本年政府性基金预算支出</w:t>
            </w:r>
          </w:p>
        </w:tc>
      </w:tr>
      <w:tr w14:paraId="2A031337">
        <w:tblPrEx>
          <w:tblCellMar>
            <w:top w:w="55" w:type="dxa"/>
            <w:left w:w="55" w:type="dxa"/>
            <w:bottom w:w="55" w:type="dxa"/>
            <w:right w:w="55" w:type="dxa"/>
          </w:tblCellMar>
        </w:tblPrEx>
        <w:trPr>
          <w:trHeight w:val="139" w:hRule="atLeast"/>
        </w:trPr>
        <w:tc>
          <w:tcPr>
            <w:tcW w:w="1618" w:type="dxa"/>
            <w:vMerge w:val="continue"/>
            <w:tcBorders>
              <w:left w:val="single" w:color="auto" w:sz="4" w:space="0"/>
              <w:bottom w:val="single" w:color="auto" w:sz="4" w:space="0"/>
              <w:right w:val="single" w:color="auto" w:sz="4" w:space="0"/>
            </w:tcBorders>
            <w:vAlign w:val="center"/>
          </w:tcPr>
          <w:p w14:paraId="0291B8E1">
            <w:pPr>
              <w:pStyle w:val="22"/>
              <w:widowControl w:val="0"/>
              <w:jc w:val="center"/>
              <w:rPr>
                <w:rFonts w:hint="eastAsia" w:ascii="仿宋" w:hAnsi="仿宋" w:eastAsia="仿宋" w:cs="仿宋"/>
              </w:rPr>
            </w:pPr>
          </w:p>
        </w:tc>
        <w:tc>
          <w:tcPr>
            <w:tcW w:w="2834" w:type="dxa"/>
            <w:vMerge w:val="continue"/>
            <w:tcBorders>
              <w:left w:val="single" w:color="auto" w:sz="4" w:space="0"/>
              <w:bottom w:val="single" w:color="auto" w:sz="4" w:space="0"/>
              <w:right w:val="single" w:color="auto" w:sz="4" w:space="0"/>
            </w:tcBorders>
            <w:vAlign w:val="center"/>
          </w:tcPr>
          <w:p w14:paraId="40D2FDA2">
            <w:pPr>
              <w:pStyle w:val="22"/>
              <w:widowControl w:val="0"/>
              <w:jc w:val="center"/>
              <w:rPr>
                <w:rFonts w:hint="eastAsia" w:ascii="仿宋" w:hAnsi="仿宋" w:eastAsia="仿宋" w:cs="仿宋"/>
              </w:rPr>
            </w:pPr>
          </w:p>
        </w:tc>
        <w:tc>
          <w:tcPr>
            <w:tcW w:w="1783" w:type="dxa"/>
            <w:tcBorders>
              <w:top w:val="single" w:color="auto" w:sz="4" w:space="0"/>
              <w:left w:val="single" w:color="auto" w:sz="4" w:space="0"/>
              <w:bottom w:val="single" w:color="auto" w:sz="4" w:space="0"/>
              <w:right w:val="single" w:color="auto" w:sz="4" w:space="0"/>
            </w:tcBorders>
            <w:vAlign w:val="center"/>
          </w:tcPr>
          <w:p w14:paraId="7625D4FC">
            <w:pPr>
              <w:pStyle w:val="22"/>
              <w:widowControl w:val="0"/>
              <w:jc w:val="center"/>
              <w:rPr>
                <w:rFonts w:hint="default" w:ascii="仿宋" w:hAnsi="仿宋" w:eastAsia="仿宋" w:cs="仿宋"/>
                <w:lang w:val="en-US" w:eastAsia="zh-CN"/>
              </w:rPr>
            </w:pPr>
            <w:r>
              <w:rPr>
                <w:rFonts w:hint="eastAsia" w:ascii="仿宋" w:hAnsi="仿宋" w:eastAsia="仿宋" w:cs="仿宋"/>
                <w:lang w:val="en-US" w:eastAsia="zh-CN"/>
              </w:rPr>
              <w:t>合计</w:t>
            </w:r>
          </w:p>
        </w:tc>
        <w:tc>
          <w:tcPr>
            <w:tcW w:w="2092" w:type="dxa"/>
            <w:tcBorders>
              <w:top w:val="single" w:color="auto" w:sz="4" w:space="0"/>
              <w:left w:val="single" w:color="auto" w:sz="4" w:space="0"/>
              <w:bottom w:val="single" w:color="auto" w:sz="4" w:space="0"/>
              <w:right w:val="single" w:color="auto" w:sz="4" w:space="0"/>
            </w:tcBorders>
            <w:vAlign w:val="center"/>
          </w:tcPr>
          <w:p w14:paraId="509FCBF0">
            <w:pPr>
              <w:pStyle w:val="22"/>
              <w:widowControl w:val="0"/>
              <w:jc w:val="center"/>
              <w:rPr>
                <w:rFonts w:hint="eastAsia" w:ascii="仿宋" w:hAnsi="仿宋" w:eastAsia="仿宋" w:cs="仿宋"/>
              </w:rPr>
            </w:pPr>
            <w:r>
              <w:rPr>
                <w:rFonts w:hint="eastAsia" w:ascii="仿宋" w:hAnsi="仿宋" w:eastAsia="仿宋" w:cs="仿宋"/>
              </w:rPr>
              <w:t>基本支出</w:t>
            </w:r>
          </w:p>
        </w:tc>
        <w:tc>
          <w:tcPr>
            <w:tcW w:w="2485" w:type="dxa"/>
            <w:tcBorders>
              <w:top w:val="single" w:color="auto" w:sz="4" w:space="0"/>
              <w:left w:val="single" w:color="auto" w:sz="4" w:space="0"/>
              <w:bottom w:val="single" w:color="auto" w:sz="4" w:space="0"/>
              <w:right w:val="single" w:color="auto" w:sz="4" w:space="0"/>
            </w:tcBorders>
            <w:vAlign w:val="center"/>
          </w:tcPr>
          <w:p w14:paraId="7EAB88D3">
            <w:pPr>
              <w:pStyle w:val="22"/>
              <w:widowControl w:val="0"/>
              <w:jc w:val="center"/>
              <w:rPr>
                <w:rFonts w:hint="eastAsia" w:ascii="仿宋" w:hAnsi="仿宋" w:eastAsia="仿宋" w:cs="仿宋"/>
              </w:rPr>
            </w:pPr>
            <w:r>
              <w:rPr>
                <w:rFonts w:hint="eastAsia" w:ascii="仿宋" w:hAnsi="仿宋" w:eastAsia="仿宋" w:cs="仿宋"/>
              </w:rPr>
              <w:t>项目支出</w:t>
            </w:r>
          </w:p>
        </w:tc>
      </w:tr>
      <w:tr w14:paraId="5A7DB80A">
        <w:trPr>
          <w:trHeight w:val="462" w:hRule="atLeast"/>
        </w:trPr>
        <w:tc>
          <w:tcPr>
            <w:tcW w:w="1618" w:type="dxa"/>
            <w:tcBorders>
              <w:top w:val="single" w:color="auto" w:sz="4" w:space="0"/>
              <w:left w:val="single" w:color="auto" w:sz="4" w:space="0"/>
              <w:bottom w:val="single" w:color="auto" w:sz="4" w:space="0"/>
              <w:right w:val="single" w:color="auto" w:sz="4" w:space="0"/>
            </w:tcBorders>
            <w:vAlign w:val="center"/>
          </w:tcPr>
          <w:p w14:paraId="14C9CFFF">
            <w:pPr>
              <w:pStyle w:val="22"/>
              <w:widowControl w:val="0"/>
              <w:jc w:val="center"/>
              <w:rPr>
                <w:rFonts w:hint="eastAsia" w:ascii="仿宋" w:hAnsi="仿宋" w:eastAsia="仿宋" w:cs="仿宋"/>
              </w:rPr>
            </w:pPr>
            <w:r>
              <w:rPr>
                <w:rFonts w:hint="eastAsia" w:ascii="仿宋" w:hAnsi="仿宋" w:eastAsia="仿宋" w:cs="仿宋"/>
              </w:rPr>
              <w:t/>
            </w:r>
          </w:p>
        </w:tc>
        <w:tc>
          <w:tcPr>
            <w:tcW w:w="2834" w:type="dxa"/>
            <w:tcBorders>
              <w:top w:val="single" w:color="auto" w:sz="4" w:space="0"/>
              <w:left w:val="single" w:color="auto" w:sz="4" w:space="0"/>
              <w:bottom w:val="single" w:color="auto" w:sz="4" w:space="0"/>
              <w:right w:val="single" w:color="auto" w:sz="4" w:space="0"/>
            </w:tcBorders>
            <w:vAlign w:val="center"/>
          </w:tcPr>
          <w:p w14:paraId="215C3078">
            <w:pPr>
              <w:pStyle w:val="22"/>
              <w:widowControl w:val="0"/>
              <w:jc w:val="center"/>
              <w:rPr>
                <w:rFonts w:hint="eastAsia" w:ascii="仿宋" w:hAnsi="仿宋" w:eastAsia="仿宋" w:cs="仿宋"/>
                <w:lang w:val="en-US" w:eastAsia="zh-CN"/>
              </w:rPr>
            </w:pPr>
            <w:r>
              <w:rPr>
                <w:rFonts w:hint="eastAsia" w:ascii="仿宋" w:hAnsi="仿宋" w:eastAsia="仿宋" w:cs="仿宋"/>
                <w:lang w:val="en-US" w:eastAsia="zh-CN"/>
              </w:rPr>
              <w:t>合计</w:t>
            </w:r>
          </w:p>
        </w:tc>
        <w:tc>
          <w:tcPr>
            <w:tcW w:w="1783" w:type="dxa"/>
            <w:tcBorders>
              <w:top w:val="single" w:color="auto" w:sz="4" w:space="0"/>
              <w:left w:val="single" w:color="auto" w:sz="4" w:space="0"/>
              <w:bottom w:val="single" w:color="auto" w:sz="4" w:space="0"/>
              <w:right w:val="single" w:color="auto" w:sz="4" w:space="0"/>
            </w:tcBorders>
            <w:vAlign w:val="center"/>
          </w:tcPr>
          <w:p w14:paraId="430CBA39">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E533D5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755F292C">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736E2B16">
        <w:tblPrEx>
          <w:tblCellMar>
            <w:top w:w="55" w:type="dxa"/>
            <w:left w:w="55" w:type="dxa"/>
            <w:bottom w:w="55" w:type="dxa"/>
            <w:right w:w="55" w:type="dxa"/>
          </w:tblCellMar>
        </w:tblPrEx>
        <w:trPr>
          <w:cantSplit/>
          <w:trHeight w:val="250" w:hRule="atLeast"/>
        </w:trPr>
        <w:tc>
          <w:tcPr>
            <w:tcW w:w="1618" w:type="dxa"/>
            <w:tcBorders>
              <w:top w:val="single" w:color="auto" w:sz="4" w:space="0"/>
              <w:left w:val="single" w:color="auto" w:sz="4" w:space="0"/>
              <w:bottom w:val="single" w:color="auto" w:sz="4" w:space="0"/>
              <w:right w:val="single" w:color="auto" w:sz="4" w:space="0"/>
            </w:tcBorders>
            <w:vAlign w:val="center"/>
          </w:tcPr>
          <w:p w14:paraId="22584B85">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834" w:type="dxa"/>
            <w:tcBorders>
              <w:top w:val="single" w:color="auto" w:sz="4" w:space="0"/>
              <w:left w:val="single" w:color="auto" w:sz="4" w:space="0"/>
              <w:bottom w:val="single" w:color="auto" w:sz="4" w:space="0"/>
              <w:right w:val="single" w:color="auto" w:sz="4" w:space="0"/>
            </w:tcBorders>
            <w:vAlign w:val="center"/>
          </w:tcPr>
          <w:p w14:paraId="5B20A601">
            <w:pPr>
              <w:widowControl w:val="0"/>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1783" w:type="dxa"/>
            <w:tcBorders>
              <w:top w:val="single" w:color="auto" w:sz="4" w:space="0"/>
              <w:left w:val="single" w:color="auto" w:sz="4" w:space="0"/>
              <w:bottom w:val="single" w:color="auto" w:sz="4" w:space="0"/>
              <w:right w:val="single" w:color="auto" w:sz="4" w:space="0"/>
            </w:tcBorders>
            <w:vAlign w:val="center"/>
          </w:tcPr>
          <w:p w14:paraId="7EB45BA1">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092" w:type="dxa"/>
            <w:tcBorders>
              <w:top w:val="single" w:color="auto" w:sz="4" w:space="0"/>
              <w:left w:val="single" w:color="auto" w:sz="4" w:space="0"/>
              <w:bottom w:val="single" w:color="auto" w:sz="4" w:space="0"/>
              <w:right w:val="single" w:color="auto" w:sz="4" w:space="0"/>
            </w:tcBorders>
            <w:vAlign w:val="center"/>
          </w:tcPr>
          <w:p w14:paraId="24188B76">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2485" w:type="dxa"/>
            <w:tcBorders>
              <w:top w:val="single" w:color="auto" w:sz="4" w:space="0"/>
              <w:left w:val="single" w:color="auto" w:sz="4" w:space="0"/>
              <w:bottom w:val="single" w:color="auto" w:sz="4" w:space="0"/>
              <w:right w:val="single" w:color="auto" w:sz="4" w:space="0"/>
            </w:tcBorders>
            <w:vAlign w:val="center"/>
          </w:tcPr>
          <w:p w14:paraId="6EED0780">
            <w:pPr>
              <w:widowControl w:val="0"/>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6E6DB1B1">
      <w:pPr>
        <w:numPr>
          <w:ilvl w:val="0"/>
          <w:numId w:val="0"/>
        </w:numPr>
        <w:spacing w:before="25" w:after="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
      </w:r>
      <w:r>
        <w:rPr>
          <w:rFonts w:hint="eastAsia" w:ascii="仿宋" w:hAnsi="仿宋" w:eastAsia="仿宋" w:cs="仿宋"/>
          <w:b/>
          <w:bCs/>
          <w:sz w:val="22"/>
          <w:szCs w:val="22"/>
        </w:rPr>
        <w:t>注：</w:t>
      </w:r>
      <w:r>
        <w:rPr>
          <w:rFonts w:hint="eastAsia" w:ascii="仿宋" w:hAnsi="仿宋" w:eastAsia="仿宋" w:cs="仿宋"/>
          <w:b/>
          <w:bCs/>
          <w:sz w:val="22"/>
          <w:szCs w:val="22"/>
          <w:lang w:val="en-US" w:eastAsia="zh-CN"/>
          <w:u/>
        </w:rPr>
        <w:t>本</w:t>
      </w:r>
      <w:r>
        <w:rPr>
          <w:b w:val="on"/>
          <w:rFonts w:ascii="仿宋" w:eastAsia="仿宋" w:hAnsi="仿宋" w:cs="仿宋"/>
          <w:sz w:val="22"/>
          <w:u w:color="auto"/>
        </w:rPr>
        <w:t>部门</w:t>
      </w:r>
      <w:r>
        <w:rPr>
          <w:b w:val="on"/>
          <w:rFonts w:ascii="仿宋" w:eastAsia="仿宋" w:hAnsi="仿宋" w:cs="仿宋"/>
          <w:sz w:val="22"/>
          <w:u w:color="auto"/>
        </w:rPr>
        <w:t>无政府性基金预算，也没有使用政府性基金安排的支出，故本表无数据。</w:t>
      </w:r>
      <w:r>
        <w:rPr>
          <w:b w:val="on"/>
          <w:rFonts w:ascii="仿宋" w:eastAsia="仿宋" w:hAnsi="仿宋" w:cs="仿宋"/>
          <w:sz w:val="22"/>
          <w:u w:color="auto"/>
        </w:rPr>
        <w:t/>
      </w:r>
    </w:p>
    <w:p w14:paraId="6A70A19F">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footerReference r:id="rId17" w:type="default"/>
          <w:pgSz w:w="11906" w:h="16838"/>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4695" w:type="dxa"/>
        <w:jc w:val="center"/>
        <w:tblLayout w:type="fixed"/>
        <w:tblCellMar>
          <w:top w:w="0" w:type="dxa"/>
          <w:left w:w="108" w:type="dxa"/>
          <w:bottom w:w="0" w:type="dxa"/>
          <w:right w:w="108" w:type="dxa"/>
        </w:tblCellMar>
      </w:tblPr>
      <w:tblGrid>
        <w:gridCol w:w="1596"/>
        <w:gridCol w:w="3803"/>
        <w:gridCol w:w="3111"/>
        <w:gridCol w:w="3094"/>
        <w:gridCol w:w="3091"/>
      </w:tblGrid>
      <w:tr w14:paraId="4774AA8D">
        <w:tblPrEx>
          <w:tblCellMar>
            <w:top w:w="0" w:type="dxa"/>
            <w:left w:w="108" w:type="dxa"/>
            <w:bottom w:w="0" w:type="dxa"/>
            <w:right w:w="108" w:type="dxa"/>
          </w:tblCellMar>
        </w:tblPrEx>
        <w:trPr>
          <w:trHeight w:val="447" w:hRule="atLeast"/>
          <w:jc w:val="center"/>
        </w:trPr>
        <w:tc>
          <w:tcPr>
            <w:tcW w:w="14695" w:type="dxa"/>
            <w:gridSpan w:val="5"/>
            <w:tcBorders>
              <w:top w:val="nil"/>
              <w:left w:val="nil"/>
              <w:bottom w:val="nil"/>
              <w:right w:val="nil"/>
            </w:tcBorders>
            <w:shd w:val="clear" w:color="auto" w:fill="auto"/>
            <w:vAlign w:val="center"/>
          </w:tcPr>
          <w:p w14:paraId="3156F4BF">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公开11表</w:t>
            </w:r>
          </w:p>
        </w:tc>
      </w:tr>
      <w:tr w14:paraId="4EF98964">
        <w:tblPrEx>
          <w:tblCellMar>
            <w:top w:w="0" w:type="dxa"/>
            <w:left w:w="108" w:type="dxa"/>
            <w:bottom w:w="0" w:type="dxa"/>
            <w:right w:w="108" w:type="dxa"/>
          </w:tblCellMar>
        </w:tblPrEx>
        <w:trPr>
          <w:trHeight w:val="960" w:hRule="atLeast"/>
          <w:jc w:val="center"/>
        </w:trPr>
        <w:tc>
          <w:tcPr>
            <w:tcW w:w="14695" w:type="dxa"/>
            <w:gridSpan w:val="5"/>
            <w:tcBorders>
              <w:top w:val="nil"/>
              <w:left w:val="nil"/>
              <w:bottom w:val="nil"/>
              <w:right w:val="nil"/>
            </w:tcBorders>
            <w:shd w:val="clear" w:color="auto" w:fill="auto"/>
            <w:vAlign w:val="center"/>
          </w:tcPr>
          <w:p w14:paraId="0D2A9578">
            <w:pPr>
              <w:widowControl/>
              <w:jc w:val="center"/>
              <w:rPr>
                <w:rFonts w:hint="eastAsia" w:ascii="仿宋" w:hAnsi="仿宋" w:eastAsia="仿宋" w:cs="仿宋"/>
                <w:color w:val="auto"/>
                <w:kern w:val="0"/>
                <w:sz w:val="22"/>
                <w:szCs w:val="22"/>
                <w:lang w:val="zh-CN" w:eastAsia="zh-CN" w:bidi="zh-CN"/>
              </w:rPr>
            </w:pPr>
            <w:r>
              <w:rPr>
                <w:rFonts w:hint="eastAsia" w:ascii="仿宋" w:hAnsi="仿宋" w:eastAsia="仿宋" w:cs="仿宋"/>
                <w:b/>
                <w:bCs/>
                <w:color w:val="auto"/>
                <w:kern w:val="0"/>
                <w:sz w:val="44"/>
                <w:szCs w:val="44"/>
                <w:lang w:val="zh-CN" w:eastAsia="zh-CN" w:bidi="zh-CN"/>
              </w:rPr>
              <w:t>国有资本经营预算支出预算表</w:t>
            </w:r>
          </w:p>
        </w:tc>
      </w:tr>
      <w:tr w14:paraId="1AADF766">
        <w:tblPrEx>
          <w:tblCellMar>
            <w:top w:w="0" w:type="dxa"/>
            <w:left w:w="108" w:type="dxa"/>
            <w:bottom w:w="0" w:type="dxa"/>
            <w:right w:w="108" w:type="dxa"/>
          </w:tblCellMar>
        </w:tblPrEx>
        <w:trPr>
          <w:trHeight w:val="319" w:hRule="atLeast"/>
          <w:jc w:val="center"/>
        </w:trPr>
        <w:tc>
          <w:tcPr>
            <w:tcW w:w="11604" w:type="dxa"/>
            <w:gridSpan w:val="4"/>
            <w:tcBorders>
              <w:top w:val="nil"/>
              <w:left w:val="nil"/>
              <w:bottom w:val="single" w:color="auto" w:sz="4" w:space="0"/>
              <w:right w:val="nil"/>
            </w:tcBorders>
            <w:shd w:val="clear" w:color="auto" w:fill="auto"/>
            <w:vAlign w:val="center"/>
          </w:tcPr>
          <w:p w14:paraId="062AC01C">
            <w:pPr>
              <w:widowControl/>
              <w:jc w:val="left"/>
              <w:rPr>
                <w:rFonts w:hint="eastAsia" w:ascii="仿宋" w:hAnsi="仿宋" w:eastAsia="仿宋" w:cs="仿宋"/>
                <w:color w:val="auto"/>
                <w:kern w:val="0"/>
                <w:sz w:val="22"/>
                <w:szCs w:val="22"/>
                <w:lang w:val="zh-CN" w:eastAsia="zh-CN" w:bidi="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3091" w:type="dxa"/>
            <w:tcBorders>
              <w:top w:val="nil"/>
              <w:left w:val="nil"/>
              <w:bottom w:val="nil"/>
              <w:right w:val="nil"/>
            </w:tcBorders>
            <w:shd w:val="clear" w:color="auto" w:fill="auto"/>
            <w:noWrap/>
            <w:vAlign w:val="center"/>
          </w:tcPr>
          <w:p w14:paraId="4B5E2371">
            <w:pPr>
              <w:widowControl/>
              <w:jc w:val="right"/>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单位：万元</w:t>
            </w:r>
          </w:p>
        </w:tc>
      </w:tr>
      <w:tr w14:paraId="2404FBD4">
        <w:tblPrEx>
          <w:tblCellMar>
            <w:top w:w="0" w:type="dxa"/>
            <w:left w:w="108" w:type="dxa"/>
            <w:bottom w:w="0" w:type="dxa"/>
            <w:right w:w="108" w:type="dxa"/>
          </w:tblCellMar>
        </w:tblPrEx>
        <w:trPr>
          <w:trHeight w:val="143"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0A26E2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    目</w:t>
            </w:r>
          </w:p>
        </w:tc>
        <w:tc>
          <w:tcPr>
            <w:tcW w:w="31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671D8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本年支出合计</w:t>
            </w:r>
          </w:p>
        </w:tc>
        <w:tc>
          <w:tcPr>
            <w:tcW w:w="30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D8BADFD">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xml:space="preserve">基本支出  </w:t>
            </w:r>
          </w:p>
        </w:tc>
        <w:tc>
          <w:tcPr>
            <w:tcW w:w="309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5C96E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项目支出</w:t>
            </w:r>
          </w:p>
        </w:tc>
      </w:tr>
      <w:tr w14:paraId="432E2794">
        <w:tblPrEx>
          <w:tblCellMar>
            <w:top w:w="0" w:type="dxa"/>
            <w:left w:w="108" w:type="dxa"/>
            <w:bottom w:w="0" w:type="dxa"/>
            <w:right w:w="108" w:type="dxa"/>
          </w:tblCellMar>
        </w:tblPrEx>
        <w:trPr>
          <w:trHeight w:val="201" w:hRule="atLeast"/>
          <w:jc w:val="center"/>
        </w:trPr>
        <w:tc>
          <w:tcPr>
            <w:tcW w:w="1596" w:type="dxa"/>
            <w:tcBorders>
              <w:top w:val="nil"/>
              <w:left w:val="single" w:color="auto" w:sz="4" w:space="0"/>
              <w:bottom w:val="single" w:color="auto" w:sz="4" w:space="0"/>
              <w:right w:val="single" w:color="auto" w:sz="4" w:space="0"/>
            </w:tcBorders>
            <w:shd w:val="clear" w:color="auto" w:fill="auto"/>
            <w:vAlign w:val="center"/>
          </w:tcPr>
          <w:p w14:paraId="4441FA9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功能分类</w:t>
            </w:r>
          </w:p>
          <w:p w14:paraId="610A31B2">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科目编码</w:t>
            </w:r>
          </w:p>
        </w:tc>
        <w:tc>
          <w:tcPr>
            <w:tcW w:w="3803" w:type="dxa"/>
            <w:tcBorders>
              <w:top w:val="nil"/>
              <w:left w:val="nil"/>
              <w:bottom w:val="single" w:color="auto" w:sz="4" w:space="0"/>
              <w:right w:val="single" w:color="auto" w:sz="4" w:space="0"/>
            </w:tcBorders>
            <w:shd w:val="clear" w:color="auto" w:fill="auto"/>
            <w:vAlign w:val="center"/>
          </w:tcPr>
          <w:p w14:paraId="0C0CD14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科目名称</w:t>
            </w:r>
          </w:p>
        </w:tc>
        <w:tc>
          <w:tcPr>
            <w:tcW w:w="3111" w:type="dxa"/>
            <w:vMerge w:val="continue"/>
            <w:tcBorders>
              <w:top w:val="single" w:color="auto" w:sz="4" w:space="0"/>
              <w:left w:val="single" w:color="auto" w:sz="4" w:space="0"/>
              <w:bottom w:val="single" w:color="auto" w:sz="4" w:space="0"/>
              <w:right w:val="single" w:color="auto" w:sz="4" w:space="0"/>
            </w:tcBorders>
            <w:vAlign w:val="center"/>
          </w:tcPr>
          <w:p w14:paraId="6658BEEA">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4" w:type="dxa"/>
            <w:vMerge w:val="continue"/>
            <w:tcBorders>
              <w:top w:val="single" w:color="auto" w:sz="4" w:space="0"/>
              <w:left w:val="single" w:color="auto" w:sz="4" w:space="0"/>
              <w:bottom w:val="single" w:color="auto" w:sz="4" w:space="0"/>
              <w:right w:val="single" w:color="auto" w:sz="4" w:space="0"/>
            </w:tcBorders>
            <w:vAlign w:val="center"/>
          </w:tcPr>
          <w:p w14:paraId="503CA6E1">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c>
          <w:tcPr>
            <w:tcW w:w="3091" w:type="dxa"/>
            <w:vMerge w:val="continue"/>
            <w:tcBorders>
              <w:top w:val="single" w:color="auto" w:sz="4" w:space="0"/>
              <w:left w:val="single" w:color="auto" w:sz="4" w:space="0"/>
              <w:bottom w:val="single" w:color="auto" w:sz="4" w:space="0"/>
              <w:right w:val="single" w:color="auto" w:sz="4" w:space="0"/>
            </w:tcBorders>
            <w:vAlign w:val="center"/>
          </w:tcPr>
          <w:p w14:paraId="00D98D52">
            <w:pPr>
              <w:keepNext w:val="0"/>
              <w:keepLines w:val="0"/>
              <w:pageBreakBefore w:val="0"/>
              <w:widowControl/>
              <w:kinsoku/>
              <w:wordWrap/>
              <w:overflowPunct/>
              <w:topLinePunct w:val="0"/>
              <w:autoSpaceDE/>
              <w:autoSpaceDN/>
              <w:bidi w:val="0"/>
              <w:adjustRightInd/>
              <w:snapToGrid/>
              <w:spacing w:line="34" w:lineRule="atLeast"/>
              <w:jc w:val="left"/>
              <w:textAlignment w:val="auto"/>
              <w:rPr>
                <w:rFonts w:hint="eastAsia" w:ascii="仿宋" w:hAnsi="仿宋" w:eastAsia="仿宋" w:cs="仿宋"/>
                <w:color w:val="auto"/>
                <w:kern w:val="0"/>
                <w:sz w:val="22"/>
                <w:szCs w:val="22"/>
                <w:lang w:val="zh-CN" w:eastAsia="zh-CN" w:bidi="zh-CN"/>
              </w:rPr>
            </w:pPr>
          </w:p>
        </w:tc>
      </w:tr>
      <w:tr w14:paraId="1138F447">
        <w:tblPrEx>
          <w:tblCellMar>
            <w:top w:w="0" w:type="dxa"/>
            <w:left w:w="108" w:type="dxa"/>
            <w:bottom w:w="0" w:type="dxa"/>
            <w:right w:w="108" w:type="dxa"/>
          </w:tblCellMar>
        </w:tblPrEx>
        <w:trPr>
          <w:trHeight w:val="90"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B42B31F">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栏次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34F07641">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1</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9518AF4">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2</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2C53BBAB">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3</w:t>
            </w:r>
          </w:p>
        </w:tc>
      </w:tr>
      <w:tr w14:paraId="23E635B9">
        <w:tblPrEx>
          <w:tblCellMar>
            <w:top w:w="0" w:type="dxa"/>
            <w:left w:w="108" w:type="dxa"/>
            <w:bottom w:w="0" w:type="dxa"/>
            <w:right w:w="108" w:type="dxa"/>
          </w:tblCellMar>
        </w:tblPrEx>
        <w:trPr>
          <w:trHeight w:val="246" w:hRule="atLeast"/>
          <w:jc w:val="center"/>
        </w:trPr>
        <w:tc>
          <w:tcPr>
            <w:tcW w:w="539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A080F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r>
              <w:rPr>
                <w:rFonts w:hint="eastAsia" w:ascii="仿宋" w:hAnsi="仿宋" w:eastAsia="仿宋" w:cs="仿宋"/>
                <w:color w:val="auto"/>
                <w:kern w:val="0"/>
                <w:sz w:val="22"/>
                <w:szCs w:val="22"/>
                <w:lang w:val="zh-CN" w:eastAsia="zh-CN" w:bidi="zh-CN"/>
              </w:rPr>
              <w:t>合计</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811437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53DCC2D3">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54D26D6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sz w:val="22"/>
                <w:szCs w:val="22"/>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r w14:paraId="199C4C76">
        <w:tblPrEx>
          <w:tblCellMar>
            <w:top w:w="0" w:type="dxa"/>
            <w:left w:w="108" w:type="dxa"/>
            <w:bottom w:w="0" w:type="dxa"/>
            <w:right w:w="108" w:type="dxa"/>
          </w:tblCellMar>
        </w:tblPrEx>
        <w:trPr>
          <w:trHeight w:val="90" w:hRule="atLeast"/>
          <w:jc w:val="center"/>
        </w:trPr>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5698B19">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803" w:type="dxa"/>
            <w:tcBorders>
              <w:top w:val="single" w:color="auto" w:sz="4" w:space="0"/>
              <w:left w:val="single" w:color="auto" w:sz="4" w:space="0"/>
              <w:bottom w:val="single" w:color="auto" w:sz="4" w:space="0"/>
              <w:right w:val="single" w:color="auto" w:sz="4" w:space="0"/>
            </w:tcBorders>
            <w:shd w:val="clear" w:color="auto" w:fill="auto"/>
            <w:vAlign w:val="center"/>
          </w:tcPr>
          <w:p w14:paraId="0A0BDF5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sz w:val="22"/>
                <w:szCs w:val="22"/>
              </w:rPr>
            </w:pPr>
            <w:r>
              <w:rPr>
                <w:rFonts w:hint="eastAsia" w:ascii="仿宋" w:hAnsi="仿宋" w:eastAsia="仿宋" w:cs="仿宋"/>
                <w:color w:val="auto"/>
                <w:kern w:val="0"/>
                <w:sz w:val="22"/>
                <w:szCs w:val="22"/>
                <w:lang w:val="zh-CN" w:eastAsia="zh-CN" w:bidi="zh-CN"/>
              </w:rPr>
              <w:t/>
            </w:r>
          </w:p>
        </w:tc>
        <w:tc>
          <w:tcPr>
            <w:tcW w:w="3111" w:type="dxa"/>
            <w:tcBorders>
              <w:top w:val="single" w:color="auto" w:sz="4" w:space="0"/>
              <w:left w:val="single" w:color="auto" w:sz="4" w:space="0"/>
              <w:bottom w:val="single" w:color="auto" w:sz="4" w:space="0"/>
              <w:right w:val="single" w:color="auto" w:sz="4" w:space="0"/>
            </w:tcBorders>
            <w:shd w:val="clear" w:color="auto" w:fill="auto"/>
            <w:vAlign w:val="center"/>
          </w:tcPr>
          <w:p w14:paraId="57643D8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4" w:type="dxa"/>
            <w:tcBorders>
              <w:top w:val="single" w:color="auto" w:sz="4" w:space="0"/>
              <w:left w:val="single" w:color="auto" w:sz="4" w:space="0"/>
              <w:bottom w:val="single" w:color="auto" w:sz="4" w:space="0"/>
              <w:right w:val="single" w:color="auto" w:sz="4" w:space="0"/>
            </w:tcBorders>
            <w:shd w:val="clear" w:color="auto" w:fill="auto"/>
            <w:vAlign w:val="center"/>
          </w:tcPr>
          <w:p w14:paraId="3AB61406">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c>
          <w:tcPr>
            <w:tcW w:w="3091" w:type="dxa"/>
            <w:tcBorders>
              <w:top w:val="single" w:color="auto" w:sz="4" w:space="0"/>
              <w:left w:val="single" w:color="auto" w:sz="4" w:space="0"/>
              <w:bottom w:val="single" w:color="auto" w:sz="4" w:space="0"/>
              <w:right w:val="single" w:color="auto" w:sz="4" w:space="0"/>
            </w:tcBorders>
            <w:shd w:val="clear" w:color="auto" w:fill="auto"/>
            <w:vAlign w:val="center"/>
          </w:tcPr>
          <w:p w14:paraId="7636582C">
            <w:pPr>
              <w:keepNext w:val="0"/>
              <w:keepLines w:val="0"/>
              <w:pageBreakBefore w:val="0"/>
              <w:widowControl/>
              <w:kinsoku/>
              <w:wordWrap/>
              <w:overflowPunct/>
              <w:topLinePunct w:val="0"/>
              <w:autoSpaceDE/>
              <w:autoSpaceDN/>
              <w:bidi w:val="0"/>
              <w:adjustRightInd/>
              <w:snapToGrid/>
              <w:spacing w:line="34" w:lineRule="atLeast"/>
              <w:jc w:val="center"/>
              <w:textAlignment w:val="auto"/>
              <w:rPr>
                <w:rFonts w:hint="eastAsia" w:ascii="仿宋" w:hAnsi="仿宋" w:eastAsia="仿宋" w:cs="仿宋"/>
                <w:color w:val="auto"/>
                <w:kern w:val="0"/>
                <w:sz w:val="22"/>
                <w:szCs w:val="22"/>
                <w:lang w:val="zh-CN" w:eastAsia="zh-CN" w:bidi="zh-CN"/>
              </w:rPr>
            </w:pPr>
            <w:r>
              <w:rPr>
                <w:rFonts w:hint="eastAsia" w:ascii="仿宋" w:hAnsi="仿宋" w:eastAsia="仿宋" w:cs="仿宋"/>
                <w:color w:val="auto"/>
                <w:kern w:val="0"/>
                <w:sz w:val="22"/>
                <w:szCs w:val="22"/>
                <w:lang w:val="zh-CN" w:eastAsia="zh-CN" w:bidi="zh-CN"/>
              </w:rPr>
              <w:t/>
            </w:r>
          </w:p>
        </w:tc>
      </w:tr>
    </w:tbl>
    <w:p w14:paraId="7AA8870D">
      <w:pPr>
        <w:numPr>
          <w:ilvl w:val="0"/>
          <w:numId w:val="0"/>
        </w:numPr>
        <w:spacing w:before="25" w:after="0"/>
        <w:ind w:firstLine="442" w:firstLineChars="20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u/>
        </w:rPr>
        <w:t/>
      </w:r>
      <w:r>
        <w:rPr>
          <w:b w:val="on"/>
          <w:rFonts w:ascii="仿宋" w:eastAsia="仿宋" w:hAnsi="仿宋" w:cs="仿宋"/>
          <w:sz w:val="22"/>
          <w:u w:color="auto"/>
        </w:rPr>
        <w:t>注：本</w:t>
      </w:r>
      <w:r>
        <w:rPr>
          <w:b w:val="on"/>
          <w:rFonts w:ascii="仿宋" w:eastAsia="仿宋" w:hAnsi="仿宋" w:cs="仿宋"/>
          <w:sz w:val="22"/>
          <w:u w:color="auto"/>
        </w:rPr>
        <w:t>部门</w:t>
      </w:r>
      <w:r>
        <w:rPr>
          <w:b w:val="on"/>
          <w:rFonts w:ascii="仿宋" w:eastAsia="仿宋" w:hAnsi="仿宋" w:cs="仿宋"/>
          <w:sz w:val="22"/>
          <w:u w:color="auto"/>
        </w:rPr>
        <w:t>无</w:t>
      </w:r>
      <w:r>
        <w:rPr>
          <w:rFonts w:hint="eastAsia" w:ascii="仿宋" w:hAnsi="仿宋" w:eastAsia="仿宋" w:cs="仿宋"/>
          <w:b/>
          <w:bCs/>
          <w:sz w:val="22"/>
          <w:szCs w:val="22"/>
          <w:lang w:val="zh-CN" w:eastAsia="zh-CN"/>
        </w:rPr>
        <w:t>国有资本经营预算支出</w:t>
      </w:r>
      <w:r>
        <w:rPr>
          <w:rFonts w:hint="eastAsia" w:ascii="仿宋" w:hAnsi="仿宋" w:eastAsia="仿宋" w:cs="仿宋"/>
          <w:b/>
          <w:bCs/>
          <w:sz w:val="22"/>
          <w:szCs w:val="22"/>
          <w:lang w:val="en-US" w:eastAsia="zh-CN"/>
          <w:u/>
        </w:rPr>
        <w:t>，故本表无数据。</w:t>
      </w:r>
      <w:r>
        <w:rPr>
          <w:b w:val="on"/>
          <w:rFonts w:ascii="仿宋" w:eastAsia="仿宋" w:hAnsi="仿宋" w:cs="仿宋"/>
          <w:sz w:val="22"/>
          <w:u w:color="auto"/>
        </w:rPr>
        <w:t/>
      </w:r>
    </w:p>
    <w:p w14:paraId="4F525B1A">
      <w:pPr>
        <w:widowControl w:val="0"/>
        <w:numPr>
          <w:ilvl w:val="0"/>
          <w:numId w:val="0"/>
        </w:numPr>
        <w:suppressAutoHyphens/>
        <w:bidi w:val="0"/>
        <w:spacing w:before="25" w:after="0"/>
        <w:jc w:val="left"/>
        <w:rPr>
          <w:rFonts w:hint="default" w:ascii="仿宋" w:hAnsi="仿宋" w:eastAsia="仿宋" w:cs="仿宋"/>
          <w:b/>
          <w:bCs/>
          <w:sz w:val="22"/>
          <w:szCs w:val="22"/>
          <w:lang w:val="en-US" w:eastAsia="zh-CN"/>
        </w:rPr>
        <w:sectPr>
          <w:pgSz w:w="16838" w:h="11906" w:orient="landscape"/>
          <w:pgMar w:top="720" w:right="720" w:bottom="720" w:left="7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0235" w:type="dxa"/>
        <w:tblInd w:w="-403" w:type="dxa"/>
        <w:tblLayout w:type="fixed"/>
        <w:tblCellMar>
          <w:top w:w="55" w:type="dxa"/>
          <w:left w:w="55" w:type="dxa"/>
          <w:bottom w:w="55" w:type="dxa"/>
          <w:right w:w="55" w:type="dxa"/>
        </w:tblCellMar>
      </w:tblPr>
      <w:tblGrid>
        <w:gridCol w:w="3088"/>
        <w:gridCol w:w="2876"/>
        <w:gridCol w:w="1920"/>
        <w:gridCol w:w="2351"/>
      </w:tblGrid>
      <w:tr w14:paraId="081ECABF">
        <w:tblPrEx>
          <w:tblCellMar>
            <w:top w:w="55" w:type="dxa"/>
            <w:left w:w="55" w:type="dxa"/>
            <w:bottom w:w="55" w:type="dxa"/>
            <w:right w:w="55" w:type="dxa"/>
          </w:tblCellMar>
        </w:tblPrEx>
        <w:trPr>
          <w:trHeight w:val="319" w:hRule="atLeast"/>
        </w:trPr>
        <w:tc>
          <w:tcPr>
            <w:tcW w:w="10235" w:type="dxa"/>
            <w:gridSpan w:val="4"/>
          </w:tcPr>
          <w:p w14:paraId="3FDF9E28">
            <w:pPr>
              <w:pStyle w:val="22"/>
              <w:widowControl w:val="0"/>
              <w:tabs>
                <w:tab w:val="left" w:pos="610"/>
              </w:tabs>
              <w:spacing w:before="28" w:after="0"/>
              <w:ind w:left="8" w:firstLine="0"/>
              <w:jc w:val="left"/>
              <w:rPr>
                <w:rFonts w:hint="eastAsia" w:ascii="仿宋" w:hAnsi="仿宋" w:eastAsia="仿宋" w:cs="仿宋"/>
                <w:b/>
                <w:bCs/>
                <w:sz w:val="44"/>
                <w:szCs w:val="44"/>
              </w:rPr>
            </w:pPr>
            <w:r>
              <w:rPr>
                <w:rFonts w:hint="eastAsia" w:ascii="仿宋" w:hAnsi="仿宋" w:eastAsia="仿宋" w:cs="仿宋"/>
              </w:rPr>
              <w:t>公开1</w:t>
            </w:r>
            <w:r>
              <w:rPr>
                <w:rFonts w:hint="eastAsia" w:ascii="仿宋" w:hAnsi="仿宋" w:eastAsia="仿宋" w:cs="仿宋"/>
                <w:lang w:val="en-US" w:eastAsia="zh-CN"/>
              </w:rPr>
              <w:t>2</w:t>
            </w:r>
            <w:r>
              <w:rPr>
                <w:rFonts w:hint="eastAsia" w:ascii="仿宋" w:hAnsi="仿宋" w:eastAsia="仿宋" w:cs="仿宋"/>
              </w:rPr>
              <w:t>表</w:t>
            </w:r>
          </w:p>
        </w:tc>
      </w:tr>
      <w:tr w14:paraId="291E3CF1">
        <w:tblPrEx>
          <w:tblCellMar>
            <w:top w:w="55" w:type="dxa"/>
            <w:left w:w="55" w:type="dxa"/>
            <w:bottom w:w="55" w:type="dxa"/>
            <w:right w:w="55" w:type="dxa"/>
          </w:tblCellMar>
        </w:tblPrEx>
        <w:trPr>
          <w:trHeight w:val="90" w:hRule="atLeast"/>
        </w:trPr>
        <w:tc>
          <w:tcPr>
            <w:tcW w:w="10235" w:type="dxa"/>
            <w:gridSpan w:val="4"/>
          </w:tcPr>
          <w:p w14:paraId="231D1385">
            <w:pPr>
              <w:pStyle w:val="22"/>
              <w:widowControl w:val="0"/>
              <w:jc w:val="center"/>
              <w:rPr>
                <w:rFonts w:hint="eastAsia" w:ascii="仿宋" w:hAnsi="仿宋" w:eastAsia="仿宋" w:cs="仿宋"/>
              </w:rPr>
            </w:pPr>
            <w:r>
              <w:rPr>
                <w:rFonts w:hint="eastAsia" w:ascii="仿宋" w:hAnsi="仿宋" w:eastAsia="仿宋" w:cs="仿宋"/>
                <w:b/>
                <w:bCs/>
                <w:sz w:val="44"/>
                <w:szCs w:val="44"/>
              </w:rPr>
              <w:t>一般公共预算机关运行经费支出预算表</w:t>
            </w:r>
          </w:p>
        </w:tc>
      </w:tr>
      <w:tr w14:paraId="04B652B4">
        <w:tblPrEx>
          <w:tblCellMar>
            <w:top w:w="55" w:type="dxa"/>
            <w:left w:w="55" w:type="dxa"/>
            <w:bottom w:w="55" w:type="dxa"/>
            <w:right w:w="55" w:type="dxa"/>
          </w:tblCellMar>
        </w:tblPrEx>
        <w:trPr>
          <w:trHeight w:val="90" w:hRule="atLeast"/>
        </w:trPr>
        <w:tc>
          <w:tcPr>
            <w:tcW w:w="7884" w:type="dxa"/>
            <w:gridSpan w:val="3"/>
            <w:tcBorders>
              <w:bottom w:val="single" w:color="auto" w:sz="4" w:space="0"/>
            </w:tcBorders>
            <w:vAlign w:val="center"/>
          </w:tcPr>
          <w:p w14:paraId="35496929">
            <w:pPr>
              <w:pStyle w:val="22"/>
              <w:widowControl w:val="0"/>
              <w:jc w:val="left"/>
              <w:rPr>
                <w:rFonts w:hint="eastAsia" w:ascii="仿宋" w:hAnsi="仿宋" w:eastAsia="仿宋" w:cs="仿宋"/>
                <w:sz w:val="20"/>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2351" w:type="dxa"/>
            <w:tcBorders>
              <w:bottom w:val="single" w:color="auto" w:sz="4" w:space="0"/>
            </w:tcBorders>
            <w:vAlign w:val="center"/>
          </w:tcPr>
          <w:p w14:paraId="14A254D4">
            <w:pPr>
              <w:pStyle w:val="22"/>
              <w:widowControl w:val="0"/>
              <w:jc w:val="right"/>
              <w:rPr>
                <w:rFonts w:hint="eastAsia" w:ascii="仿宋" w:hAnsi="仿宋" w:eastAsia="仿宋" w:cs="仿宋"/>
                <w:sz w:val="27"/>
              </w:rPr>
            </w:pPr>
            <w:r>
              <w:rPr>
                <w:rFonts w:hint="eastAsia" w:ascii="仿宋" w:hAnsi="仿宋" w:eastAsia="仿宋" w:cs="仿宋"/>
                <w:lang w:eastAsia="zh-CN"/>
              </w:rPr>
              <w:t>单位</w:t>
            </w:r>
            <w:r>
              <w:rPr>
                <w:rFonts w:hint="eastAsia" w:ascii="仿宋" w:hAnsi="仿宋" w:eastAsia="仿宋" w:cs="仿宋"/>
              </w:rPr>
              <w:t>：万元</w:t>
            </w:r>
          </w:p>
        </w:tc>
      </w:tr>
      <w:tr w14:paraId="11FC7058">
        <w:tblPrEx>
          <w:tblCellMar>
            <w:top w:w="55" w:type="dxa"/>
            <w:left w:w="55" w:type="dxa"/>
            <w:bottom w:w="55" w:type="dxa"/>
            <w:right w:w="55" w:type="dxa"/>
          </w:tblCellMar>
        </w:tblPrEx>
        <w:trPr>
          <w:trHeight w:val="363" w:hRule="atLeast"/>
        </w:trPr>
        <w:tc>
          <w:tcPr>
            <w:tcW w:w="3088" w:type="dxa"/>
            <w:tcBorders>
              <w:top w:val="single" w:color="auto" w:sz="4" w:space="0"/>
              <w:left w:val="single" w:color="auto" w:sz="4" w:space="0"/>
              <w:bottom w:val="single" w:color="auto" w:sz="4" w:space="0"/>
            </w:tcBorders>
            <w:vAlign w:val="center"/>
          </w:tcPr>
          <w:p w14:paraId="0F6FED56">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科目编码</w:t>
            </w:r>
          </w:p>
        </w:tc>
        <w:tc>
          <w:tcPr>
            <w:tcW w:w="2876" w:type="dxa"/>
            <w:tcBorders>
              <w:top w:val="single" w:color="auto" w:sz="4" w:space="0"/>
              <w:left w:val="single" w:color="000000" w:sz="4" w:space="0"/>
              <w:bottom w:val="single" w:color="auto" w:sz="4" w:space="0"/>
            </w:tcBorders>
            <w:vAlign w:val="center"/>
          </w:tcPr>
          <w:p w14:paraId="0F83CC29">
            <w:pPr>
              <w:pStyle w:val="22"/>
              <w:widowControl w:val="0"/>
              <w:jc w:val="center"/>
              <w:rPr>
                <w:rFonts w:hint="eastAsia" w:ascii="仿宋" w:hAnsi="仿宋" w:eastAsia="仿宋" w:cs="仿宋"/>
                <w:sz w:val="22"/>
                <w:szCs w:val="22"/>
              </w:rPr>
            </w:pPr>
            <w:r>
              <w:rPr>
                <w:rFonts w:hint="eastAsia" w:ascii="仿宋" w:hAnsi="仿宋" w:eastAsia="仿宋" w:cs="仿宋"/>
                <w:sz w:val="22"/>
                <w:szCs w:val="22"/>
              </w:rPr>
              <w:t>科目名称</w:t>
            </w:r>
          </w:p>
        </w:tc>
        <w:tc>
          <w:tcPr>
            <w:tcW w:w="4271" w:type="dxa"/>
            <w:gridSpan w:val="2"/>
            <w:tcBorders>
              <w:top w:val="single" w:color="auto" w:sz="4" w:space="0"/>
              <w:left w:val="single" w:color="000000" w:sz="4" w:space="0"/>
              <w:bottom w:val="single" w:color="auto" w:sz="4" w:space="0"/>
              <w:right w:val="single" w:color="auto" w:sz="4" w:space="0"/>
            </w:tcBorders>
          </w:tcPr>
          <w:p w14:paraId="6EFE394A">
            <w:pPr>
              <w:widowControl w:val="0"/>
              <w:jc w:val="center"/>
              <w:rPr>
                <w:rFonts w:hint="eastAsia" w:ascii="仿宋" w:hAnsi="仿宋" w:eastAsia="仿宋" w:cs="仿宋"/>
                <w:sz w:val="22"/>
                <w:szCs w:val="22"/>
              </w:rPr>
            </w:pPr>
            <w:r>
              <w:rPr>
                <w:rFonts w:hint="eastAsia" w:ascii="仿宋" w:hAnsi="仿宋" w:eastAsia="仿宋" w:cs="仿宋"/>
                <w:sz w:val="22"/>
                <w:szCs w:val="22"/>
              </w:rPr>
              <w:t>机关运行经费支出</w:t>
            </w:r>
          </w:p>
        </w:tc>
      </w:tr>
      <w:tr w14:paraId="68F893FF">
        <w:tblPrEx>
          <w:tblCellMar>
            <w:top w:w="55" w:type="dxa"/>
            <w:left w:w="55" w:type="dxa"/>
            <w:bottom w:w="55" w:type="dxa"/>
            <w:right w:w="55" w:type="dxa"/>
          </w:tblCellMar>
        </w:tblPrEx>
        <w:trPr>
          <w:cantSplit/>
          <w:trHeight w:val="227" w:hRule="atLeast"/>
        </w:trPr>
        <w:tc>
          <w:tcPr>
            <w:tcW w:w="5964" w:type="dxa"/>
            <w:gridSpan w:val="2"/>
            <w:tcBorders>
              <w:top w:val="single" w:color="000000" w:sz="4" w:space="0"/>
              <w:left w:val="single" w:color="auto" w:sz="4" w:space="0"/>
              <w:bottom w:val="single" w:color="auto" w:sz="4" w:space="0"/>
              <w:right w:val="single" w:color="000000" w:sz="4" w:space="0"/>
            </w:tcBorders>
            <w:vAlign w:val="top"/>
          </w:tcPr>
          <w:p w14:paraId="06E7A0CE">
            <w:pPr>
              <w:pStyle w:val="22"/>
              <w:widowControl w:val="0"/>
              <w:jc w:val="center"/>
              <w:rPr>
                <w:rFonts w:hint="default" w:ascii="仿宋" w:hAnsi="仿宋" w:eastAsia="仿宋" w:cs="仿宋"/>
                <w:sz w:val="22"/>
                <w:szCs w:val="22"/>
                <w:lang w:val="en-US" w:eastAsia="zh-CN"/>
              </w:rPr>
            </w:pPr>
            <w:r>
              <w:rPr>
                <w:rFonts w:hint="eastAsia" w:ascii="仿宋" w:hAnsi="仿宋" w:eastAsia="仿宋" w:cs="仿宋"/>
                <w:sz w:val="22"/>
                <w:szCs w:val="22"/>
              </w:rPr>
              <w:t/>
            </w:r>
            <w:r>
              <w:rPr>
                <w:rFonts w:hint="eastAsia" w:ascii="仿宋" w:hAnsi="仿宋" w:eastAsia="仿宋" w:cs="仿宋"/>
                <w:sz w:val="22"/>
                <w:szCs w:val="22"/>
                <w:lang w:val="en-US" w:eastAsia="zh-CN"/>
              </w:rPr>
              <w:t>合计</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2DF58F83">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322.77</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302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322.77</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办公费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96.36</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30202</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印刷费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5.00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30207</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邮电费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23.00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差旅费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30216</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培训费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30217</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公务接待费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1.00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30228</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工会经费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30.24</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30231</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公务用车运行维护费</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27.50</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30239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其他交通费用</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117.54</w:t>
            </w:r>
          </w:p>
        </w:tc>
      </w:tr>
      <w:tr w14:paraId="4AEE5119">
        <w:tblPrEx>
          <w:tblCellMar>
            <w:top w:w="55" w:type="dxa"/>
            <w:left w:w="55" w:type="dxa"/>
            <w:bottom w:w="55" w:type="dxa"/>
            <w:right w:w="55" w:type="dxa"/>
          </w:tblCellMar>
        </w:tblPrEx>
        <w:trPr>
          <w:cantSplit/>
          <w:trHeight w:val="227" w:hRule="atLeast"/>
        </w:trPr>
        <w:tc>
          <w:tcPr>
            <w:tcW w:w="3088" w:type="dxa"/>
            <w:tcBorders>
              <w:top w:val="single" w:color="000000" w:sz="4" w:space="0"/>
              <w:left w:val="single" w:color="auto" w:sz="4" w:space="0"/>
              <w:bottom w:val="single" w:color="auto" w:sz="4" w:space="0"/>
              <w:right w:val="single" w:color="000000" w:sz="4" w:space="0"/>
            </w:tcBorders>
            <w:vAlign w:val="top"/>
          </w:tcPr>
          <w:p w14:paraId="22D89DA4">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 xml:space="preserve">  30299</w:t>
            </w:r>
          </w:p>
        </w:tc>
        <w:tc>
          <w:tcPr>
            <w:tcW w:w="2876" w:type="dxa"/>
            <w:tcBorders>
              <w:top w:val="single" w:color="000000" w:sz="4" w:space="0"/>
              <w:left w:val="single" w:color="000000" w:sz="4" w:space="0"/>
              <w:bottom w:val="single" w:color="auto" w:sz="4" w:space="0"/>
              <w:right w:val="single" w:color="000000" w:sz="4" w:space="0"/>
            </w:tcBorders>
          </w:tcPr>
          <w:p w14:paraId="19469693">
            <w:pPr>
              <w:pStyle w:val="22"/>
              <w:widowControl w:val="0"/>
              <w:jc w:val="left"/>
              <w:rPr>
                <w:rFonts w:hint="eastAsia" w:ascii="仿宋" w:hAnsi="仿宋" w:eastAsia="仿宋" w:cs="仿宋"/>
                <w:sz w:val="22"/>
                <w:szCs w:val="22"/>
              </w:rPr>
            </w:pPr>
            <w:r>
              <w:rPr>
                <w:rFonts w:hint="eastAsia" w:ascii="仿宋" w:hAnsi="仿宋" w:eastAsia="仿宋" w:cs="仿宋"/>
                <w:sz w:val="22"/>
                <w:szCs w:val="22"/>
              </w:rPr>
              <w:t>其他商品和服务支出</w:t>
            </w:r>
          </w:p>
        </w:tc>
        <w:tc>
          <w:tcPr>
            <w:tcW w:w="4271" w:type="dxa"/>
            <w:gridSpan w:val="2"/>
            <w:tcBorders>
              <w:top w:val="single" w:color="000000" w:sz="4" w:space="0"/>
              <w:left w:val="single" w:color="000000" w:sz="4" w:space="0"/>
              <w:bottom w:val="single" w:color="auto" w:sz="4" w:space="0"/>
              <w:right w:val="single" w:color="auto" w:sz="4" w:space="0"/>
            </w:tcBorders>
            <w:vAlign w:val="center"/>
          </w:tcPr>
          <w:p w14:paraId="7BBBD09F">
            <w:pPr>
              <w:pStyle w:val="22"/>
              <w:widowControl w:val="0"/>
              <w:jc w:val="right"/>
              <w:rPr>
                <w:rFonts w:hint="eastAsia" w:ascii="仿宋" w:hAnsi="仿宋" w:eastAsia="仿宋" w:cs="仿宋"/>
                <w:sz w:val="22"/>
                <w:szCs w:val="22"/>
              </w:rPr>
            </w:pPr>
            <w:r>
              <w:rPr>
                <w:rFonts w:hint="eastAsia" w:ascii="仿宋" w:hAnsi="仿宋" w:eastAsia="仿宋" w:cs="仿宋"/>
                <w:sz w:val="22"/>
                <w:szCs w:val="22"/>
              </w:rPr>
              <w:t>16.13</w:t>
            </w:r>
          </w:p>
        </w:tc>
      </w:tr>
    </w:tbl>
    <w:p w14:paraId="28F6C040">
      <w:pPr>
        <w:numPr>
          <w:ilvl w:val="0"/>
          <w:numId w:val="0"/>
        </w:numPr>
        <w:tabs>
          <w:tab w:val="left" w:pos="-440"/>
        </w:tabs>
        <w:spacing w:before="25" w:after="0"/>
        <w:ind w:left="-440" w:leftChars="0" w:right="-220" w:rightChars="-100" w:firstLine="0" w:firstLineChars="0"/>
        <w:rPr>
          <w:rFonts w:hint="default" w:ascii="仿宋" w:hAnsi="仿宋" w:eastAsia="仿宋" w:cs="仿宋"/>
          <w:b/>
          <w:bCs/>
          <w:sz w:val="22"/>
          <w:szCs w:val="22"/>
          <w:lang w:val="en-US" w:eastAsia="zh-CN"/>
        </w:rPr>
      </w:pPr>
      <w:r>
        <w:rPr>
          <w:rFonts w:hint="eastAsia" w:ascii="仿宋" w:hAnsi="仿宋" w:eastAsia="仿宋" w:cs="仿宋"/>
          <w:b/>
          <w:bCs/>
          <w:sz w:val="22"/>
          <w:szCs w:val="22"/>
          <w:lang w:val="en-US" w:eastAsia="zh-CN"/>
        </w:rPr>
        <w:t>注：1.</w:t>
      </w:r>
      <w:r>
        <w:rPr>
          <w:rFonts w:hint="eastAsia" w:ascii="仿宋" w:hAnsi="仿宋" w:eastAsia="仿宋" w:cs="仿宋"/>
          <w:b/>
          <w:bCs/>
          <w:sz w:val="22"/>
          <w:szCs w:val="22"/>
        </w:rPr>
        <w:t>“机关运行经费”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219881AC">
      <w:pPr>
        <w:widowControl w:val="0"/>
        <w:suppressAutoHyphens/>
        <w:bidi w:val="0"/>
        <w:spacing w:before="78" w:after="0" w:line="290" w:lineRule="auto"/>
        <w:ind w:left="227" w:right="57" w:firstLine="0"/>
        <w:jc w:val="both"/>
        <w:rPr>
          <w:rFonts w:hint="eastAsia" w:ascii="仿宋" w:hAnsi="仿宋" w:eastAsia="仿宋" w:cs="仿宋"/>
          <w:b/>
          <w:bCs/>
          <w:sz w:val="22"/>
          <w:szCs w:val="22"/>
        </w:rPr>
        <w:sectPr>
          <w:footerReference r:id="rId18" w:type="default"/>
          <w:pgSz w:w="11906" w:h="16838"/>
          <w:pgMar w:top="1100" w:right="906" w:bottom="770" w:left="132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tbl>
      <w:tblPr>
        <w:tblStyle w:val="12"/>
        <w:tblW w:w="1527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512"/>
        <w:gridCol w:w="2502"/>
        <w:gridCol w:w="1440"/>
        <w:gridCol w:w="2280"/>
        <w:gridCol w:w="1479"/>
        <w:gridCol w:w="1109"/>
        <w:gridCol w:w="1173"/>
        <w:gridCol w:w="1188"/>
        <w:gridCol w:w="1169"/>
        <w:gridCol w:w="1421"/>
      </w:tblGrid>
      <w:tr w14:paraId="17AE5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25ABA2C5">
            <w:pPr>
              <w:pStyle w:val="22"/>
              <w:widowControl w:val="0"/>
              <w:jc w:val="left"/>
              <w:rPr>
                <w:rFonts w:hint="eastAsia" w:ascii="仿宋" w:hAnsi="仿宋" w:eastAsia="仿宋" w:cs="仿宋"/>
                <w:b/>
                <w:bCs/>
                <w:color w:val="auto"/>
                <w:kern w:val="0"/>
                <w:sz w:val="44"/>
                <w:szCs w:val="44"/>
                <w:lang w:val="en-US" w:eastAsia="zh-CN" w:bidi="zh-CN"/>
              </w:rPr>
            </w:pPr>
            <w:r>
              <w:rPr>
                <w:rFonts w:hint="eastAsia" w:ascii="仿宋" w:hAnsi="仿宋" w:eastAsia="仿宋" w:cs="仿宋"/>
              </w:rPr>
              <w:t>公开1</w:t>
            </w:r>
            <w:r>
              <w:rPr>
                <w:rFonts w:hint="eastAsia" w:ascii="仿宋" w:hAnsi="仿宋" w:eastAsia="仿宋" w:cs="仿宋"/>
                <w:lang w:val="en-US" w:eastAsia="zh-CN"/>
              </w:rPr>
              <w:t>3</w:t>
            </w:r>
            <w:r>
              <w:rPr>
                <w:rFonts w:hint="eastAsia" w:ascii="仿宋" w:hAnsi="仿宋" w:eastAsia="仿宋" w:cs="仿宋"/>
              </w:rPr>
              <w:t>表</w:t>
            </w:r>
          </w:p>
        </w:tc>
      </w:tr>
      <w:tr w14:paraId="76100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273" w:type="dxa"/>
            <w:gridSpan w:val="10"/>
            <w:tcBorders>
              <w:top w:val="nil"/>
              <w:left w:val="nil"/>
              <w:bottom w:val="nil"/>
              <w:right w:val="nil"/>
            </w:tcBorders>
            <w:shd w:val="clear" w:color="auto" w:fill="FFFFFF"/>
            <w:tcMar>
              <w:top w:w="0" w:type="dxa"/>
              <w:left w:w="0" w:type="dxa"/>
              <w:bottom w:w="0" w:type="dxa"/>
              <w:right w:w="0" w:type="dxa"/>
            </w:tcMar>
            <w:vAlign w:val="center"/>
          </w:tcPr>
          <w:p w14:paraId="7C23C5B6">
            <w:pPr>
              <w:pStyle w:val="22"/>
              <w:widowControl w:val="0"/>
              <w:jc w:val="center"/>
              <w:rPr>
                <w:rFonts w:hint="eastAsia" w:ascii="仿宋" w:hAnsi="仿宋" w:eastAsia="仿宋" w:cs="仿宋"/>
                <w:lang w:val="en-US" w:eastAsia="zh-CN"/>
              </w:rPr>
            </w:pPr>
            <w:r>
              <w:rPr>
                <w:rFonts w:hint="eastAsia" w:ascii="仿宋" w:hAnsi="仿宋" w:eastAsia="仿宋" w:cs="仿宋"/>
                <w:b/>
                <w:bCs/>
                <w:color w:val="auto"/>
                <w:kern w:val="0"/>
                <w:sz w:val="44"/>
                <w:szCs w:val="44"/>
                <w:lang w:val="en-US" w:eastAsia="zh-CN" w:bidi="zh-CN"/>
              </w:rPr>
              <w:t>政府采购支出表</w:t>
            </w:r>
          </w:p>
        </w:tc>
      </w:tr>
      <w:tr w14:paraId="2D4D3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213" w:type="dxa"/>
            <w:gridSpan w:val="5"/>
            <w:tcBorders>
              <w:top w:val="nil"/>
              <w:left w:val="nil"/>
              <w:bottom w:val="single" w:color="auto" w:sz="4" w:space="0"/>
              <w:right w:val="nil"/>
            </w:tcBorders>
            <w:shd w:val="clear" w:color="auto" w:fill="FFFFFF"/>
            <w:tcMar>
              <w:top w:w="0" w:type="dxa"/>
              <w:left w:w="0" w:type="dxa"/>
              <w:bottom w:w="0" w:type="dxa"/>
              <w:right w:w="0" w:type="dxa"/>
            </w:tcMar>
            <w:vAlign w:val="center"/>
          </w:tcPr>
          <w:p w14:paraId="2DB53ADF">
            <w:pPr>
              <w:pStyle w:val="22"/>
              <w:widowControl w:val="0"/>
              <w:jc w:val="left"/>
              <w:rPr>
                <w:rFonts w:hint="eastAsia" w:ascii="仿宋" w:hAnsi="仿宋" w:eastAsia="仿宋" w:cs="仿宋"/>
                <w:lang w:val="en-US" w:eastAsia="zh-CN"/>
              </w:rPr>
            </w:pPr>
            <w:r>
              <w:rPr>
                <w:rFonts w:hint="eastAsia" w:ascii="仿宋" w:hAnsi="仿宋" w:eastAsia="仿宋" w:cs="仿宋"/>
                <w:color w:val="000000"/>
                <w:sz w:val="22"/>
                <w:szCs w:val="22"/>
                <w:lang w:eastAsia="zh-CN"/>
                <w:u/>
              </w:rPr>
              <w:t>部门</w:t>
            </w:r>
            <w:r>
              <w:rPr>
                <w:color w:val="000000"/>
                <w:rFonts w:ascii="仿宋" w:eastAsia="仿宋" w:hAnsi="仿宋" w:cs="仿宋"/>
                <w:sz w:val="22"/>
                <w:u w:color="auto"/>
              </w:rPr>
              <w:t>：</w:t>
            </w:r>
            <w:r>
              <w:rPr>
                <w:rFonts w:hint="eastAsia" w:ascii="仿宋" w:hAnsi="仿宋" w:eastAsia="仿宋" w:cs="仿宋"/>
              </w:rPr>
              <w:t>中国共产党南京市秦淮区纪律检查委员会</w:t>
            </w:r>
          </w:p>
        </w:tc>
        <w:tc>
          <w:tcPr>
            <w:tcW w:w="4639" w:type="dxa"/>
            <w:gridSpan w:val="4"/>
            <w:tcBorders>
              <w:top w:val="nil"/>
              <w:left w:val="nil"/>
              <w:bottom w:val="single" w:color="auto" w:sz="4" w:space="0"/>
              <w:right w:val="nil"/>
            </w:tcBorders>
            <w:shd w:val="clear" w:color="auto" w:fill="FFFFFF"/>
            <w:tcMar>
              <w:top w:w="0" w:type="dxa"/>
              <w:left w:w="0" w:type="dxa"/>
              <w:bottom w:w="0" w:type="dxa"/>
              <w:right w:w="0" w:type="dxa"/>
            </w:tcMar>
            <w:vAlign w:val="center"/>
          </w:tcPr>
          <w:p w14:paraId="535DB9A2">
            <w:pPr>
              <w:pStyle w:val="22"/>
              <w:widowControl w:val="0"/>
              <w:jc w:val="left"/>
              <w:rPr>
                <w:rFonts w:hint="eastAsia" w:ascii="仿宋" w:hAnsi="仿宋" w:eastAsia="仿宋" w:cs="仿宋"/>
                <w:lang w:val="en-US" w:eastAsia="zh-CN"/>
              </w:rPr>
            </w:pPr>
          </w:p>
        </w:tc>
        <w:tc>
          <w:tcPr>
            <w:tcW w:w="1421" w:type="dxa"/>
            <w:tcBorders>
              <w:top w:val="nil"/>
              <w:left w:val="nil"/>
              <w:bottom w:val="single" w:color="auto" w:sz="4" w:space="0"/>
              <w:right w:val="nil"/>
            </w:tcBorders>
            <w:shd w:val="clear" w:color="auto" w:fill="FFFFFF"/>
            <w:tcMar>
              <w:top w:w="0" w:type="dxa"/>
              <w:left w:w="0" w:type="dxa"/>
              <w:bottom w:w="0" w:type="dxa"/>
              <w:right w:w="0" w:type="dxa"/>
            </w:tcMar>
            <w:vAlign w:val="center"/>
          </w:tcPr>
          <w:p w14:paraId="13948C0E">
            <w:pPr>
              <w:pStyle w:val="22"/>
              <w:widowControl w:val="0"/>
              <w:jc w:val="right"/>
              <w:rPr>
                <w:rFonts w:hint="eastAsia" w:ascii="仿宋" w:hAnsi="仿宋" w:eastAsia="仿宋" w:cs="仿宋"/>
                <w:lang w:val="en-US" w:eastAsia="zh-CN"/>
              </w:rPr>
            </w:pPr>
            <w:r>
              <w:rPr>
                <w:rFonts w:hint="eastAsia" w:ascii="仿宋" w:hAnsi="仿宋" w:eastAsia="仿宋" w:cs="仿宋"/>
              </w:rPr>
              <w:t>单位：万元</w:t>
            </w:r>
          </w:p>
        </w:tc>
      </w:tr>
      <w:tr w14:paraId="10946B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51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D4FC7E2">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采购品目大类</w:t>
            </w:r>
          </w:p>
        </w:tc>
        <w:tc>
          <w:tcPr>
            <w:tcW w:w="2502"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AF93C99">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专项名称</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019AB60">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经济科目</w:t>
            </w:r>
          </w:p>
        </w:tc>
        <w:tc>
          <w:tcPr>
            <w:tcW w:w="2280"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863A4CB">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采购品目名称</w:t>
            </w:r>
          </w:p>
        </w:tc>
        <w:tc>
          <w:tcPr>
            <w:tcW w:w="1479"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822C97">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采购组织形式</w:t>
            </w:r>
          </w:p>
        </w:tc>
        <w:tc>
          <w:tcPr>
            <w:tcW w:w="4639"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F9C219A">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资金来源</w:t>
            </w:r>
          </w:p>
        </w:tc>
        <w:tc>
          <w:tcPr>
            <w:tcW w:w="1421" w:type="dxa"/>
            <w:vMerge w:val="restart"/>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71AEF8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总计</w:t>
            </w:r>
          </w:p>
        </w:tc>
      </w:tr>
      <w:tr w14:paraId="6D92C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8" w:hRule="atLeast"/>
        </w:trPr>
        <w:tc>
          <w:tcPr>
            <w:tcW w:w="151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C91EE03">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502"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A12B648">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92F3862">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B5BF50">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2E3A18FB">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64F1135">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lang w:val="en-US"/>
              </w:rPr>
            </w:pPr>
            <w:r>
              <w:rPr>
                <w:rFonts w:hint="eastAsia" w:ascii="仿宋" w:hAnsi="仿宋" w:eastAsia="仿宋" w:cs="仿宋"/>
                <w:lang w:val="en-US" w:eastAsia="zh-CN"/>
              </w:rPr>
              <w:t>一般公共预算资金</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DBF9C2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政府性基金</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976F5A3">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其他资金</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A0F303E">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lang w:val="en-US" w:eastAsia="zh-CN"/>
              </w:rPr>
              <w:t>上年结转和结余资金</w:t>
            </w:r>
          </w:p>
        </w:tc>
        <w:tc>
          <w:tcPr>
            <w:tcW w:w="1421" w:type="dxa"/>
            <w:vMerge w:val="continue"/>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F2CFD1">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r>
      <w:tr w14:paraId="0AAAF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907"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BCFE2A4">
            <w:pPr>
              <w:pStyle w:val="22"/>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rPr>
            </w:pPr>
            <w:r>
              <w:rPr>
                <w:rFonts w:hint="eastAsia" w:ascii="仿宋" w:hAnsi="仿宋" w:eastAsia="仿宋" w:cs="仿宋"/>
                <w:sz w:val="22"/>
                <w:szCs w:val="22"/>
              </w:rPr>
              <w:t/>
            </w:r>
            <w:r>
              <w:rPr>
                <w:rFonts w:hint="eastAsia" w:ascii="仿宋" w:hAnsi="仿宋" w:eastAsia="仿宋" w:cs="仿宋"/>
                <w:lang w:val="en-US" w:eastAsia="zh-CN"/>
              </w:rPr>
              <w:t>合计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E522CA">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585776D">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0659CECE">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F86FA57">
            <w:pPr>
              <w:pStyle w:val="22"/>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rPr>
            </w:pP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0DC751C">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B0F214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D2F43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4545084">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561AB642">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50.50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货物</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35.00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35.00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中国共产党南京市秦淮区纪律检查委员会</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35.00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35.00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轿车</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12.00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台式计算机</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办公设备购置</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复印纸</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服务</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15.50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15.50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中国共产党南京市秦淮区纪律检查委员会</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15.50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15.50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行政公用经费</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车辆维修和保养服务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3.00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汽车费用</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财产保险服务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2.00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汽车费用</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车辆维修和保养服务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5.50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5.50</w:t>
            </w:r>
          </w:p>
        </w:tc>
      </w:tr>
      <w:tr w14:paraId="5085D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151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40F4E60">
            <w:pPr>
              <w:keepNext w:val="0"/>
              <w:keepLines w:val="0"/>
              <w:pageBreakBefore w:val="0"/>
              <w:widowControl w:val="0"/>
              <w:kinsoku/>
              <w:wordWrap/>
              <w:overflowPunct/>
              <w:topLinePunct w:val="0"/>
              <w:autoSpaceDE/>
              <w:autoSpaceDN/>
              <w:bidi w:val="0"/>
              <w:adjustRightInd/>
              <w:snapToGrid w:val="0"/>
              <w:spacing w:after="0" w:line="34" w:lineRule="atLeast"/>
              <w:jc w:val="lef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2502"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BB609C0">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default"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汽车费用</w:t>
            </w:r>
          </w:p>
        </w:tc>
        <w:tc>
          <w:tcPr>
            <w:tcW w:w="144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5C674CC">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公务用车运行维护费</w:t>
            </w:r>
          </w:p>
        </w:tc>
        <w:tc>
          <w:tcPr>
            <w:tcW w:w="2280"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336306F4">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车辆加油、添加燃料服务</w:t>
            </w:r>
          </w:p>
        </w:tc>
        <w:tc>
          <w:tcPr>
            <w:tcW w:w="147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D3BD637">
            <w:pPr>
              <w:keepNext w:val="0"/>
              <w:keepLines w:val="0"/>
              <w:pageBreakBefore w:val="0"/>
              <w:widowControl w:val="0"/>
              <w:kinsoku/>
              <w:wordWrap/>
              <w:overflowPunct/>
              <w:topLinePunct w:val="0"/>
              <w:autoSpaceDE/>
              <w:autoSpaceDN/>
              <w:bidi w:val="0"/>
              <w:adjustRightInd/>
              <w:snapToGrid w:val="0"/>
              <w:spacing w:after="0" w:line="34" w:lineRule="atLeast"/>
              <w:jc w:val="center"/>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集中采购</w:t>
            </w:r>
          </w:p>
        </w:tc>
        <w:tc>
          <w:tcPr>
            <w:tcW w:w="110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6F33CA0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5.00</w:t>
            </w:r>
          </w:p>
        </w:tc>
        <w:tc>
          <w:tcPr>
            <w:tcW w:w="1173"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75D539A7">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88"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6D1A62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169"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10091EF8">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
            </w:r>
          </w:p>
        </w:tc>
        <w:tc>
          <w:tcPr>
            <w:tcW w:w="1421" w:type="dxa"/>
            <w:tcBorders>
              <w:top w:val="single" w:color="auto" w:sz="4" w:space="0"/>
              <w:left w:val="single" w:color="auto" w:sz="4" w:space="0"/>
              <w:bottom w:val="single" w:color="auto" w:sz="4" w:space="0"/>
              <w:right w:val="single" w:color="auto" w:sz="4" w:space="0"/>
            </w:tcBorders>
            <w:shd w:val="clear" w:color="auto" w:fill="FFFFFF"/>
            <w:tcMar>
              <w:top w:w="0" w:type="dxa"/>
              <w:left w:w="0" w:type="dxa"/>
              <w:bottom w:w="0" w:type="dxa"/>
              <w:right w:w="0" w:type="dxa"/>
            </w:tcMar>
            <w:vAlign w:val="center"/>
          </w:tcPr>
          <w:p w14:paraId="4B1C3341">
            <w:pPr>
              <w:keepNext w:val="0"/>
              <w:keepLines w:val="0"/>
              <w:pageBreakBefore w:val="0"/>
              <w:widowControl w:val="0"/>
              <w:kinsoku/>
              <w:wordWrap/>
              <w:overflowPunct/>
              <w:topLinePunct w:val="0"/>
              <w:autoSpaceDE/>
              <w:autoSpaceDN/>
              <w:bidi w:val="0"/>
              <w:adjustRightInd/>
              <w:snapToGrid w:val="0"/>
              <w:spacing w:after="0" w:line="34" w:lineRule="atLeast"/>
              <w:ind w:right="57" w:rightChars="0"/>
              <w:jc w:val="right"/>
              <w:textAlignment w:val="auto"/>
              <w:rPr>
                <w:rFonts w:hint="eastAsia" w:ascii="仿宋" w:hAnsi="仿宋" w:eastAsia="仿宋" w:cs="仿宋"/>
                <w:color w:val="auto"/>
                <w:kern w:val="0"/>
                <w:sz w:val="22"/>
                <w:szCs w:val="22"/>
                <w:lang w:val="en-US" w:eastAsia="zh-CN" w:bidi="zh-CN"/>
              </w:rPr>
            </w:pPr>
            <w:r>
              <w:rPr>
                <w:rFonts w:hint="eastAsia" w:ascii="仿宋" w:hAnsi="仿宋" w:eastAsia="仿宋" w:cs="仿宋"/>
                <w:color w:val="auto"/>
                <w:kern w:val="0"/>
                <w:sz w:val="22"/>
                <w:szCs w:val="22"/>
                <w:lang w:val="en-US" w:eastAsia="zh-CN" w:bidi="zh-CN"/>
              </w:rPr>
              <w:t>5.00</w:t>
            </w:r>
          </w:p>
        </w:tc>
      </w:tr>
    </w:tbl>
    <w:p w14:paraId="51FF3C07">
      <w:pPr>
        <w:bidi w:val="0"/>
        <w:rPr>
          <w:rFonts w:hint="eastAsia" w:ascii="仿宋" w:hAnsi="仿宋" w:eastAsia="仿宋" w:cs="仿宋"/>
          <w:b/>
          <w:bCs/>
          <w:sz w:val="22"/>
          <w:szCs w:val="22"/>
        </w:rPr>
        <w:sectPr>
          <w:footerReference r:id="rId19" w:type="default"/>
          <w:pgSz w:w="16838" w:h="11906" w:orient="landscape"/>
          <w:pgMar w:top="1320" w:right="771" w:bottom="1320" w:left="770" w:header="170" w:footer="280" w:gutter="0"/>
          <w:pgBorders>
            <w:top w:val="none" w:sz="0" w:space="0"/>
            <w:left w:val="none" w:sz="0" w:space="0"/>
            <w:bottom w:val="none" w:sz="0" w:space="0"/>
            <w:right w:val="none" w:sz="0" w:space="0"/>
          </w:pgBorders>
          <w:pgNumType w:fmt="numberInDash"/>
          <w:cols w:space="720" w:num="1"/>
          <w:formProt w:val="0"/>
          <w:docGrid w:linePitch="100" w:charSpace="0"/>
        </w:sectPr>
      </w:pPr>
    </w:p>
    <w:p w14:paraId="3ED135E2">
      <w:pPr>
        <w:pStyle w:val="5"/>
        <w:tabs>
          <w:tab w:val="left" w:pos="3077"/>
        </w:tabs>
        <w:spacing w:line="616" w:lineRule="exact"/>
        <w:jc w:val="center"/>
        <w:rPr>
          <w:rFonts w:hint="eastAsia"/>
        </w:rPr>
      </w:pPr>
      <w:r>
        <w:rPr>
          <w:rFonts w:hint="eastAsia" w:ascii="仿宋" w:hAnsi="仿宋" w:eastAsia="仿宋" w:cs="仿宋"/>
          <w:b/>
          <w:bCs/>
          <w:sz w:val="44"/>
          <w:szCs w:val="44"/>
        </w:rPr>
        <w:t>第三部分</w:t>
      </w:r>
      <w:r>
        <w:rPr>
          <w:rFonts w:hint="eastAsia" w:ascii="仿宋" w:hAnsi="仿宋" w:eastAsia="仿宋" w:cs="仿宋"/>
          <w:b/>
          <w:bCs/>
          <w:sz w:val="44"/>
          <w:szCs w:val="44"/>
          <w:lang w:val="en-US" w:eastAsia="zh-CN"/>
        </w:rPr>
        <w:t xml:space="preserve"> </w:t>
      </w:r>
      <w:r>
        <w:rPr>
          <w:rFonts w:hint="eastAsia" w:ascii="仿宋" w:hAnsi="仿宋" w:eastAsia="仿宋" w:cs="仿宋"/>
          <w:b/>
          <w:bCs/>
          <w:sz w:val="44"/>
          <w:szCs w:val="44"/>
          <w:lang w:eastAsia="zh-CN"/>
        </w:rPr>
        <w:t>2026</w:t>
      </w:r>
      <w:r>
        <w:rPr>
          <w:rFonts w:hint="eastAsia" w:ascii="仿宋" w:hAnsi="仿宋" w:eastAsia="仿宋" w:cs="仿宋"/>
          <w:b/>
          <w:bCs/>
          <w:sz w:val="44"/>
          <w:szCs w:val="44"/>
          <w:u/>
        </w:rPr>
        <w:t>年度</w:t>
      </w:r>
      <w:r>
        <w:rPr>
          <w:b w:val="on"/>
          <w:rFonts w:ascii="仿宋" w:eastAsia="仿宋" w:hAnsi="仿宋" w:cs="仿宋"/>
          <w:sz w:val="44"/>
          <w:u w:color="auto"/>
        </w:rPr>
        <w:t>部门</w:t>
      </w:r>
      <w:r>
        <w:rPr>
          <w:rFonts w:hint="eastAsia" w:ascii="仿宋" w:hAnsi="仿宋" w:eastAsia="仿宋" w:cs="仿宋"/>
          <w:b/>
          <w:bCs/>
          <w:sz w:val="44"/>
          <w:szCs w:val="44"/>
          <w:lang w:eastAsia="zh-CN"/>
        </w:rPr>
        <w:t>预算</w:t>
      </w:r>
      <w:r>
        <w:rPr>
          <w:rFonts w:hint="eastAsia" w:ascii="仿宋" w:hAnsi="仿宋" w:eastAsia="仿宋" w:cs="仿宋"/>
          <w:b/>
          <w:bCs/>
          <w:sz w:val="44"/>
          <w:szCs w:val="44"/>
        </w:rPr>
        <w:t>情况说明</w:t>
      </w:r>
    </w:p>
    <w:p w14:paraId="1540B497">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1" w:after="0" w:line="360" w:lineRule="auto"/>
        <w:ind w:left="348" w:right="420" w:firstLine="640"/>
        <w:jc w:val="both"/>
        <w:textAlignment w:val="auto"/>
        <w:rPr>
          <w:rFonts w:hint="eastAsia" w:ascii="仿宋" w:hAnsi="仿宋" w:eastAsia="仿宋" w:cs="仿宋"/>
          <w:lang w:val="en-US" w:eastAsia="zh-CN"/>
        </w:rPr>
      </w:pP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一、收支预算总体情况说明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中国共产党南京市秦淮区纪律检查委员会2026年度收入、支出预算总计6,143.65万元，与上年相比收、支预算总计各增加412.32万元，增长7.19%。其中：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（一）收入预算总计6,143.65万元。包括：</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1．本年收入合计6,143.65万元。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（1）一般公共预算拨款收入6,143.65万元，与上年相比增加412.32万元，增长7.19%。主要原因是在职人员增加，人员工资增长，人员工资费用增加。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（2）政府性基金预算拨款收入0万元，与上年预算数相同。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（3）国有资本经营预算拨款收入0万元，与上年预算数相同。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（4）财政专户管理资金收入0万元，与上年预算数相同。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（5）事业收入0万元，与上年预算数相同。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（6）事业单位经营收入0万元，与上年预算数相同。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（7）上级补助收入0万元，与上年预算数相同。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（8）附属单位上缴收入0万元，与上年预算数相同。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（9）其他收入0万元，与上年预算数相同。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2．上年结转结余为0万元。与上年预算数相同。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（二）支出预算总计6,143.65万元。包括：</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1．本年支出合计6,143.65万元。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（1）一般公共服务支出（类）支出3,667.33万元，主要用于单位基本支出、项目支出。与上年相比增加198.88万元，增长5.73%。主要原因是在职人员增加，人员工资增长，人员工资费用增加。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（2）社会保障和就业支出（类）支出665.25万元，主要用于在职人员养老保险、职业年金，退休人员退休费。与上年相比增加47.35万元，增长7.66%。主要原因是在职人员增加，人员社保、退休费用增加。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（3）住房保障支出（类）支出1,811.07万元，主要用于在职人员公积金、住房补贴、提租补贴。与上年相比增加166.09万元，增长10.1%。主要原因是在职人员公积金、住房补贴、提租补贴增加。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2．年终结转结余为0万元。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二、收入预算情况说明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中国共产党南京市秦淮区纪律检查委员会2026年收入预算合计6,143.65万元，包括本年收入6,143.65万元，上年结转结余0万元。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本年一般公共预算收入6,143.65万元，占100%；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本年政府性基金预算收入0万元，占0%；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本年国有资本经营预算收入0万元，占0%；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本年财政专户管理资金0万元，占0%；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本年事业收入0万元，占0%；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本年事业单位经营收入0万元，占0%；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本年上级补助收入0万元，占0%；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本年附属单位上缴收入0万元，占0%；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本年其他收入0万元，占0%；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上年结转结余的一般公共预算收入0万元，占0%；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上年结转结余的政府性基金预算收入0万元，占0%；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上年结转结余的国有资本经营预算收入0万元，占0%；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上年结转结余的财政专户管理资金0万元，占0%；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上年结转结余的单位资金0万元，占0%。</w:t>
      </w:r>
      <w:r>
        <w:rPr>
          <w:rFonts w:ascii="仿宋" w:eastAsia="仿宋" w:hAnsi="仿宋" w:cs="仿宋"/>
          <w:u w:color="auto"/>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24"/>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三、支出预算情况说明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中国共产党南京市秦淮区纪律检查委员会2026年支出预算合计6,143.65万元，其中：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基本支出5,853.65万元，占95.28%；</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项目支出290万元，占4.72%；</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事业单位经营支出0万元，占0%；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上缴上级支出0万元，占0%；</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对附属单位补助支出0万元，占0%。</w:t>
      </w:r>
      <w:r>
        <w:rPr>
          <w:rFonts w:ascii="仿宋" w:eastAsia="仿宋" w:hAnsi="仿宋" w:cs="仿宋"/>
          <w:u w:color="auto"/>
        </w:rPr>
        <w:t/>
      </w:r>
    </w:p>
    <w:p w14:paraId="5E7D86B6">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3" w:leftChars="0" w:right="420" w:firstLine="3" w:firstLineChars="0"/>
        <w:jc w:val="center"/>
        <w:textAlignment w:val="auto"/>
        <w:rPr>
          <w:rFonts w:hint="eastAsia" w:ascii="仿宋" w:hAnsi="仿宋" w:eastAsia="仿宋" w:cs="仿宋"/>
          <w:lang w:val="en-US" w:eastAsia="zh-CN"/>
        </w:rPr>
      </w:pPr>
      <w:r>
        <w:rPr>
          <w:rFonts w:hint="eastAsia" w:ascii="仿宋" w:hAnsi="仿宋" w:eastAsia="仿宋" w:cs="仿宋"/>
          <w:lang w:val="en-US" w:eastAsia="zh-CN"/>
        </w:rPr>
        <w:t/>
        <w:drawing>
          <wp:inline distT="0" distR="0" distB="0" distL="0">
            <wp:extent cx="6134100" cy="3429000"/>
            <wp:docPr id="2" name="Drawing 2" descr="Generated"/>
            <a:graphic xmlns:a="http://schemas.openxmlformats.org/drawingml/2006/main">
              <a:graphicData uri="http://schemas.openxmlformats.org/drawingml/2006/picture">
                <pic:pic xmlns:pic="http://schemas.openxmlformats.org/drawingml/2006/picture">
                  <pic:nvPicPr>
                    <pic:cNvPr id="0" name="Picture 2" descr="Generated"/>
                    <pic:cNvPicPr>
                      <a:picLocks noChangeAspect="true"/>
                    </pic:cNvPicPr>
                  </pic:nvPicPr>
                  <pic:blipFill>
                    <a:blip r:embed="rId25"/>
                    <a:stretch>
                      <a:fillRect/>
                    </a:stretch>
                  </pic:blipFill>
                  <pic:spPr>
                    <a:xfrm>
                      <a:off x="0" y="0"/>
                      <a:ext cx="6134100" cy="3429000"/>
                    </a:xfrm>
                    <a:prstGeom prst="rect">
                      <a:avLst/>
                    </a:prstGeom>
                  </pic:spPr>
                </pic:pic>
              </a:graphicData>
            </a:graphic>
          </wp:inline>
        </w:drawing>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四、财政拨款收支预算总体情况说明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中国共产党南京市秦淮区纪律检查委员会2026年度财政拨款收、支总预算6,143.65万元。与上年相比，财政拨款收、支总计各增加412.32万元，增长7.19%。主要原因是在职人员增加，人员工资增长，人员工资费用增加。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五、财政拨款支出预算情况说明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财政拨款预算支出6,143.65万元，占本年支出合计的100%。与上年相比，财政拨款支出增加412.32万元，增长7.19%。主要原因是在职人员增加，人员工资增长，人员工资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（一）一般公共服务支出（类）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1.纪检监察事务（款）行政运行（项）支出3,377.33万元，与上年相比增加244.38万元，增长7.8%。主要原因是在职人员增加，人员工资增长，人员工资费用增加。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2.纪检监察事务（款）一般行政管理事务（项）支出0万元，与上年相比减少335.5万元，减少100%。主要原因是原科目调整为纪检监察事务（款）大案要案查处（项）。</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纪检监察事务（款）大案要案查处（项）支出290万元，与上年相比增加290万元（去年预算数为0万元，无法计算增减比率）。主要原因是纪检监察事务（款）一般行政管理事务（项）调整为纪检监察事务（款）大案要案查处（项）。</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（二）社会保障和就业支出（类）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1.行政事业单位养老支出（款）行政单位离退休（项）支出163.02万元，与上年相比减少3.5万元，减少2.1%。主要原因是离休人员减少，离退休费用减少。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2.行政事业单位养老支出（款）机关事业单位基本养老保险缴费支出（项）支出334.82万元，与上年相比增加33.9万元，增长11.27%。主要原因是在职人员增加，人员工资增长，机关事业单位基本养老保险缴费增加。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3.行政事业单位养老支出（款）机关事业单位职业年金缴费支出（项）支出167.41万元，与上年相比增加16.95万元，增长11.27%。主要原因是在职人员增加，人员工资增长，机关事业单位职业年金缴费增加。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（三）住房保障支出（类）</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1.住房改革支出（款）住房公积金（项）支出466万元，与上年相比增加59.82万元，增长14.73%。主要原因是在职人员增加、人员调职提标，住房公积金增加。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2.住房改革支出（款）提租补贴（项）支出951.96万元，与上年相比减少30.32万元，减少3.09%。主要原因是提租补贴支出人员减少，提租补贴减少。</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3.住房改革支出（款）购房补贴（项）支出393.11万元，与上年相比增加136.59万元，增长53.25%。主要原因是新招录人员增加，购房补贴增加。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六、财政拨款基本支出预算情况说明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中国共产党南京市秦淮区纪律检查委员会2026年度财政拨款基本支出预算5,853.65万元，其中：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人员经费5,505.88万元。主要包括：基本工资、津贴补贴、奖金、机关事业单位基本养老保险缴费、职业年金缴费、职工基本医疗保险缴费、其他社会保障缴费、住房公积金、其他工资福利支出、退休费、其他对个人和家庭的补助。</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（二）公用经费347.77万元。主要包括：办公费、印刷费、邮电费、差旅费、培训费、公务接待费、工会经费、公务用车运行维护费、其他交通费用、其他商品和服务支出、办公设备购置。</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七、一般公共预算支出预算情况说明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中国共产党南京市秦淮区纪律检查委员会2026年一般公共预算财政拨款支出预算6,143.65万元，与上年相比增加412.32万元，增长7.19%。主要原因是在职人员增加，人员工资增长，人员工资费用增加。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八、一般公共预算基本支出预算情况说明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中国共产党南京市秦淮区纪律检查委员会2026年度一般公共预算财政拨款基本支出预算5,853.65万元，其中：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一）人员经费5,505.88万元。主要包括：基本工资、津贴补贴、奖金、机关事业单位基本养老保险缴费、职业年金缴费、职工基本医疗保险缴费、其他社会保障缴费、住房公积金、其他工资福利支出、退休费、其他对个人和家庭的补助。</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（二）公用经费347.77万元。主要包括：办公费、印刷费、邮电费、差旅费、培训费、公务接待费、工会经费、公务用车运行维护费、其他交通费用、其他商品和服务支出、办公设备购置。</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九、一般公共预算“三公”经费、会议费、培训费支出预算情况说明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一般公共预算拨款安排的“三公”经费支出预算28.5万元，比上年预算增加9.5万元，变动原因公务用车费用增加。其中，因公出国（境）费支出0万元，占“三公”经费的0%；公务用车购置及运行维护费支出27.5万元，占“三公”经费的96.49%；公务接待费支出1万元，占“三公”经费的3.51%。具体情况如下：</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1．因公出国（境）费预算支出0万元，与上年预算数相同。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2．公务用车购置及运行维护费预算支出27.5万元。其中：</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（1）公务用车购置预算支出0万元，与上年预算数相同。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（2）公务用车运行维护费预算支出27.5万元，比上年预算增加9.5万元，主要原因是公务用车费用增加。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3．公务接待费预算支出1万元，与上年预算数相同。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中国共产党南京市秦淮区纪律检查委员会2026年度一般公共预算拨款安排的会议费预算支出0万元，与上年预算数相同。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中国共产党南京市秦淮区纪律检查委员会2026年度一般公共预算拨款安排的培训费预算支出3万元，比上年预算增加2万元，主要原因是区管干部培训费增加。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十、政府性基金预算支出预算情况说明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中国共产党南京市秦淮区纪律检查委员会2026年政府性基金支出预算支出0万元。与上年预算数相同。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十一、国有资本经营预算支出预算情况说明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中国共产党南京市秦淮区纪律检查委员会2026年国有资本经营预算支出0万元。与上年预算数相同。</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十二、一般公共预算机关运行经费支出预算情况说明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2026年本部门一般公共预算机关运行经费预算支出322.77万元，与上年相比增加10.75万元，增长3.45%。主要原因是人员增加，机关运行经费增加。</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十三、政府采购支出预算情况说明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2026年度政府采购支出预算总额50.5万元，其中：拟采购货物支出35万元、拟采购工程支出0万元、拟采购服务支出15.5万元。</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十四、国有资产占用情况说明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本部门共有车辆5辆，其中，副部（省）级及以上领导用车0辆、主要负责人用车0辆、机要通信用车0辆、应急保障用车0辆、执法执勤用车5辆、特种专业技术用车0辆、离退休干部用车0辆，其他用车0辆；单价100万元（含）以上的设备0台（套）。</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b w:val="on"/>
        </w:rPr>
        <w:t>十五、预算绩效目标设置情况说明</w:t>
      </w:r>
      <w:r>
        <w:rPr>
          <w:rFonts w:ascii="仿宋" w:eastAsia="仿宋" w:hAnsi="仿宋" w:cs="仿宋"/>
          <w:u w:color="auto"/>
        </w:rPr>
        <w:t/>
      </w:r>
    </w:p>
    <w:p w14:paraId="6D34BEFA">
      <w:pPr>
        <w:pStyle w:val="8"/>
        <w:keepNext w:val="0"/>
        <w:keepLines w:val="0"/>
        <w:pageBreakBefore w:val="0"/>
        <w:widowControl w:val="0"/>
        <w:tabs>
          <w:tab w:val="left" w:pos="3864"/>
          <w:tab w:val="left" w:pos="6248"/>
          <w:tab w:val="left" w:pos="7386"/>
        </w:tabs>
        <w:kinsoku/>
        <w:wordWrap/>
        <w:overflowPunct w:val="0"/>
        <w:topLinePunct w:val="0"/>
        <w:autoSpaceDE/>
        <w:autoSpaceDN/>
        <w:bidi w:val="0"/>
        <w:adjustRightInd/>
        <w:snapToGrid/>
        <w:spacing w:before="1" w:after="0" w:line="360" w:lineRule="auto"/>
        <w:ind w:left="440" w:leftChars="200" w:right="420" w:firstLine="659" w:firstLineChars="206"/>
        <w:jc w:val="both"/>
        <w:textAlignment w:val="auto"/>
        <w:rPr>
          <w:rFonts w:hint="eastAsia" w:ascii="仿宋" w:hAnsi="仿宋" w:eastAsia="仿宋" w:cs="仿宋"/>
          <w:b w:val="0"/>
          <w:bCs w:val="0"/>
          <w:lang w:val="en-US"/>
        </w:rPr>
      </w:pPr>
      <w:r>
        <w:rPr>
          <w:rFonts w:hint="eastAsia" w:ascii="仿宋" w:hAnsi="仿宋" w:eastAsia="仿宋" w:cs="仿宋"/>
          <w:b w:val="0"/>
          <w:bCs w:val="0"/>
          <w:lang w:val="en-US"/>
        </w:rPr>
        <w:t/>
      </w:r>
      <w:r>
        <w:rPr>
          <w:rFonts w:ascii="仿宋" w:eastAsia="仿宋" w:hAnsi="仿宋" w:cs="仿宋"/>
          <w:u w:color="auto"/>
        </w:rPr>
        <w:t>2026年度，本部门整体支出纳入绩效目标管理，涉及财政性资金6,143.65万元；本部门共1个项目纳入绩效目标管理，涉及财政性资金合计290万元，占财政性资金(人员类和运转类中的公用经费项目支出除外)总额的比例为100%。</w:t>
      </w:r>
      <w:r>
        <w:rPr>
          <w:rFonts w:ascii="仿宋" w:eastAsia="仿宋" w:hAnsi="仿宋" w:cs="仿宋"/>
          <w:u w:color="auto"/>
        </w:rPr>
        <w:t/>
      </w:r>
    </w:p>
    <w:p w14:paraId="60A71CD5">
      <w:pPr>
        <w:pStyle w:val="8"/>
        <w:tabs>
          <w:tab w:val="left" w:pos="3864"/>
          <w:tab w:val="left" w:pos="6248"/>
          <w:tab w:val="left" w:pos="7386"/>
        </w:tabs>
        <w:spacing w:before="0" w:after="0" w:line="240" w:lineRule="auto"/>
        <w:ind w:left="0" w:right="0" w:firstLine="0"/>
        <w:jc w:val="center"/>
        <w:rPr>
          <w:rFonts w:hint="eastAsia" w:ascii="仿宋" w:hAnsi="仿宋" w:eastAsia="仿宋" w:cs="仿宋"/>
          <w:b/>
          <w:bCs/>
          <w:sz w:val="36"/>
          <w:szCs w:val="36"/>
        </w:rPr>
      </w:pPr>
      <w:r>
        <w:rPr>
          <w:rFonts w:hint="eastAsia" w:ascii="仿宋" w:hAnsi="仿宋" w:eastAsia="仿宋" w:cs="仿宋"/>
          <w:b/>
          <w:bCs/>
          <w:sz w:val="36"/>
          <w:szCs w:val="36"/>
        </w:rPr>
        <w:t>第四部分 名词解释</w:t>
      </w:r>
    </w:p>
    <w:p w14:paraId="63293F33">
      <w:pPr>
        <w:pStyle w:val="8"/>
        <w:tabs>
          <w:tab w:val="left" w:pos="3864"/>
          <w:tab w:val="left" w:pos="6248"/>
          <w:tab w:val="left" w:pos="7386"/>
        </w:tabs>
        <w:spacing w:before="0" w:after="0" w:line="240" w:lineRule="auto"/>
        <w:ind w:left="440" w:leftChars="200" w:right="0" w:firstLine="659" w:firstLineChars="206"/>
        <w:jc w:val="both"/>
        <w:rPr>
          <w:rFonts w:hint="eastAsia" w:ascii="仿宋" w:hAnsi="仿宋" w:eastAsia="仿宋" w:cs="仿宋"/>
        </w:rPr>
      </w:pP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一、财政拨款</w:t>
      </w:r>
      <w:r>
        <w:rPr>
          <w:b w:val="on"/>
          <w:rFonts w:ascii="仿宋" w:eastAsia="仿宋" w:hAnsi="仿宋" w:cs="仿宋"/>
          <w:u w:color="auto"/>
        </w:rPr>
        <w:t>：</w:t>
      </w:r>
      <w:r>
        <w:rPr>
          <w:rFonts w:hint="eastAsia" w:ascii="仿宋" w:hAnsi="仿宋" w:eastAsia="仿宋" w:cs="仿宋"/>
        </w:rPr>
        <w:t>单位从同级财政部门取得的各类财政拨款，包括一般公共预算拨款、政府性基金预算拨款、国有资本经营预算拨款。</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二、财政专户管理资金</w:t>
      </w:r>
      <w:r>
        <w:rPr>
          <w:b w:val="on"/>
          <w:rFonts w:ascii="仿宋" w:eastAsia="仿宋" w:hAnsi="仿宋" w:cs="仿宋"/>
          <w:u w:color="auto"/>
        </w:rPr>
        <w:t>：</w:t>
      </w:r>
      <w:r>
        <w:rPr>
          <w:rFonts w:hint="eastAsia" w:ascii="仿宋" w:hAnsi="仿宋" w:eastAsia="仿宋" w:cs="仿宋"/>
        </w:rPr>
        <w:t>缴入财政专户、实行专项管理的高中以上学费、住宿费、高校委托培养费、函大、电大、夜大及短训班培训费等教育收费。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三、单位资金</w:t>
      </w:r>
      <w:r>
        <w:rPr>
          <w:b w:val="on"/>
          <w:rFonts w:ascii="仿宋" w:eastAsia="仿宋" w:hAnsi="仿宋" w:cs="仿宋"/>
          <w:u w:color="auto"/>
        </w:rPr>
        <w:t>：</w:t>
      </w:r>
      <w:r>
        <w:rPr>
          <w:rFonts w:hint="eastAsia" w:ascii="仿宋" w:hAnsi="仿宋" w:eastAsia="仿宋" w:cs="仿宋"/>
        </w:rPr>
        <w:t>除财政拨款收入和财政专户管理资金以外的收入，包括事业收入（不含教育收费）、上级补助收入、附属单位上缴收入、事业单位经营收入及其他收入（包含债务收入、投资收益等）。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四、基本支出</w:t>
      </w:r>
      <w:r>
        <w:rPr>
          <w:b w:val="on"/>
          <w:rFonts w:ascii="仿宋" w:eastAsia="仿宋" w:hAnsi="仿宋" w:cs="仿宋"/>
          <w:u w:color="auto"/>
        </w:rPr>
        <w:t>：</w:t>
      </w:r>
      <w:r>
        <w:rPr>
          <w:rFonts w:hint="eastAsia" w:ascii="仿宋" w:hAnsi="仿宋" w:eastAsia="仿宋" w:cs="仿宋"/>
        </w:rPr>
        <w:t>指为保障机构正常运转、完成工作任务而发生的人员支出和公用支出。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五、项目支出</w:t>
      </w:r>
      <w:r>
        <w:rPr>
          <w:b w:val="on"/>
          <w:rFonts w:ascii="仿宋" w:eastAsia="仿宋" w:hAnsi="仿宋" w:cs="仿宋"/>
          <w:u w:color="auto"/>
        </w:rPr>
        <w:t>：</w:t>
      </w:r>
      <w:r>
        <w:rPr>
          <w:rFonts w:hint="eastAsia" w:ascii="仿宋" w:hAnsi="仿宋" w:eastAsia="仿宋" w:cs="仿宋"/>
        </w:rPr>
        <w:t>指在基本支出之外为完成特定工作任务和事业发展目标所发生的支出。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六、“三公”经费</w:t>
      </w:r>
      <w:r>
        <w:rPr>
          <w:b w:val="on"/>
          <w:rFonts w:ascii="仿宋" w:eastAsia="仿宋" w:hAnsi="仿宋" w:cs="仿宋"/>
          <w:u w:color="auto"/>
        </w:rPr>
        <w:t>：</w:t>
      </w:r>
      <w:r>
        <w:rPr>
          <w:rFonts w:hint="eastAsia" w:ascii="仿宋" w:hAnsi="仿宋" w:eastAsia="仿宋" w:cs="仿宋"/>
        </w:rPr>
        <w:t>指部门用一般公共预算财政拨款安排的因公出国（境）费、公务用车购置及运行维护费和公务接待费。其中，因公出国（境）费反映单位公务出国（境）的住宿费、旅费、伙食补助费、杂费、培训费等支出；公务用车购置及运行维护费反映单位公务用车购置费、燃料费、维修费、过路过桥费、保险费、安全奖励费用等支出；公务接待费反映单位按规定开支的各类公务接待（含外宾接待）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七、机关运行经费</w:t>
      </w:r>
      <w:r>
        <w:rPr>
          <w:b w:val="on"/>
          <w:rFonts w:ascii="仿宋" w:eastAsia="仿宋" w:hAnsi="仿宋" w:cs="仿宋"/>
          <w:u w:color="auto"/>
        </w:rPr>
        <w:t>：</w:t>
      </w:r>
      <w:r>
        <w:rPr>
          <w:rFonts w:hint="eastAsia" w:ascii="仿宋" w:hAnsi="仿宋" w:eastAsia="仿宋" w:cs="仿宋"/>
        </w:rPr>
        <w:t>指行政单位（含参照公务员法管理的事业单位）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八、一般公共服务支出(类)纪检监察事务(款)行政运行(项)</w:t>
      </w:r>
      <w:r>
        <w:rPr>
          <w:b w:val="on"/>
          <w:rFonts w:ascii="仿宋" w:eastAsia="仿宋" w:hAnsi="仿宋" w:cs="仿宋"/>
          <w:u w:color="auto"/>
        </w:rPr>
        <w:t>：</w:t>
      </w:r>
      <w:r>
        <w:rPr>
          <w:rFonts w:hint="eastAsia" w:ascii="仿宋" w:hAnsi="仿宋" w:eastAsia="仿宋" w:cs="仿宋"/>
        </w:rPr>
        <w:t>反映行政单位（包括实行公务员管理的事业单位）的基本支出。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九、一般公共服务支出(类)纪检监察事务(款)大案要案查处(项)</w:t>
      </w:r>
      <w:r>
        <w:rPr>
          <w:b w:val="on"/>
          <w:rFonts w:ascii="仿宋" w:eastAsia="仿宋" w:hAnsi="仿宋" w:cs="仿宋"/>
          <w:u w:color="auto"/>
        </w:rPr>
        <w:t>：</w:t>
      </w:r>
      <w:r>
        <w:rPr>
          <w:rFonts w:hint="eastAsia" w:ascii="仿宋" w:hAnsi="仿宋" w:eastAsia="仿宋" w:cs="仿宋"/>
        </w:rPr>
        <w:t>反映查处大要（专）案的支出。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十、社会保障和就业支出(类)行政事业单位养老支出(款)行政单位离退休(项)</w:t>
      </w:r>
      <w:r>
        <w:rPr>
          <w:b w:val="on"/>
          <w:rFonts w:ascii="仿宋" w:eastAsia="仿宋" w:hAnsi="仿宋" w:cs="仿宋"/>
          <w:u w:color="auto"/>
        </w:rPr>
        <w:t>：</w:t>
      </w:r>
      <w:r>
        <w:rPr>
          <w:rFonts w:hint="eastAsia" w:ascii="仿宋" w:hAnsi="仿宋" w:eastAsia="仿宋" w:cs="仿宋"/>
        </w:rPr>
        <w:t>反映行政单位（包括实行公务员管理的事业单位）开支的离退休经费。</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十一、社会保障和就业支出(类)行政事业单位养老支出(款)机关事业单位基本养老保险缴费支出(项)</w:t>
      </w:r>
      <w:r>
        <w:rPr>
          <w:b w:val="on"/>
          <w:rFonts w:ascii="仿宋" w:eastAsia="仿宋" w:hAnsi="仿宋" w:cs="仿宋"/>
          <w:u w:color="auto"/>
        </w:rPr>
        <w:t>：</w:t>
      </w:r>
      <w:r>
        <w:rPr>
          <w:rFonts w:hint="eastAsia" w:ascii="仿宋" w:hAnsi="仿宋" w:eastAsia="仿宋" w:cs="仿宋"/>
        </w:rPr>
        <w:t>反映机关事业单位实施养老保险制度由单位缴纳的基本养老保险费支出。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十二、社会保障和就业支出(类)行政事业单位养老支出(款)机关事业单位职业年金缴费支出(项)</w:t>
      </w:r>
      <w:r>
        <w:rPr>
          <w:b w:val="on"/>
          <w:rFonts w:ascii="仿宋" w:eastAsia="仿宋" w:hAnsi="仿宋" w:cs="仿宋"/>
          <w:u w:color="auto"/>
        </w:rPr>
        <w:t>：</w:t>
      </w:r>
      <w:r>
        <w:rPr>
          <w:rFonts w:hint="eastAsia" w:ascii="仿宋" w:hAnsi="仿宋" w:eastAsia="仿宋" w:cs="仿宋"/>
        </w:rPr>
        <w:t>反映机关事业单位实施养老保险制度由单位实际缴纳的职业年金支出（含职业年金补记支出）。</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十三、住房保障支出(类)住房改革支出(款)住房公积金(项)</w:t>
      </w:r>
      <w:r>
        <w:rPr>
          <w:b w:val="on"/>
          <w:rFonts w:ascii="仿宋" w:eastAsia="仿宋" w:hAnsi="仿宋" w:cs="仿宋"/>
          <w:u w:color="auto"/>
        </w:rPr>
        <w:t>：</w:t>
      </w:r>
      <w:r>
        <w:rPr>
          <w:rFonts w:hint="eastAsia" w:ascii="仿宋" w:hAnsi="仿宋" w:eastAsia="仿宋" w:cs="仿宋"/>
        </w:rPr>
        <w:t>反映行政事业单位按人力资源和社会保障部、财政部规定的基本工资和津贴补贴以及规定比例为职工缴纳的住房公积金。</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十四、住房保障支出(类)住房改革支出(款)提租补贴(项)</w:t>
      </w:r>
      <w:r>
        <w:rPr>
          <w:b w:val="on"/>
          <w:rFonts w:ascii="仿宋" w:eastAsia="仿宋" w:hAnsi="仿宋" w:cs="仿宋"/>
          <w:u w:color="auto"/>
        </w:rPr>
        <w:t>：</w:t>
      </w:r>
      <w:r>
        <w:rPr>
          <w:rFonts w:hint="eastAsia" w:ascii="仿宋" w:hAnsi="仿宋" w:eastAsia="仿宋" w:cs="仿宋"/>
        </w:rPr>
        <w:t>反映按房改政策规定的标准，行政事业单位向职工（含离退休人员）发放的租金补贴。</w:t>
      </w:r>
    </w:p>
    <w:p w14:paraId="00D7B87C">
      <w:pPr>
        <w:pStyle w:val="8"/>
        <w:keepNext w:val="0"/>
        <w:keepLines w:val="0"/>
        <w:pageBreakBefore w:val="0"/>
        <w:widowControl w:val="0"/>
        <w:tabs>
          <w:tab w:val="left" w:pos="3864"/>
          <w:tab w:val="left" w:pos="6248"/>
          <w:tab w:val="left" w:pos="7386"/>
        </w:tabs>
        <w:kinsoku/>
        <w:wordWrap/>
        <w:overflowPunct/>
        <w:topLinePunct w:val="0"/>
        <w:autoSpaceDE/>
        <w:autoSpaceDN/>
        <w:bidi w:val="0"/>
        <w:adjustRightInd/>
        <w:snapToGrid/>
        <w:spacing w:before="0" w:after="0" w:line="360" w:lineRule="auto"/>
        <w:ind w:left="440" w:leftChars="200" w:right="504" w:rightChars="229" w:firstLine="662" w:firstLineChars="206"/>
        <w:jc w:val="both"/>
        <w:textAlignment w:val="auto"/>
        <w:rPr>
          <w:rFonts w:hint="eastAsia" w:ascii="仿宋" w:hAnsi="仿宋" w:eastAsia="仿宋" w:cs="仿宋"/>
        </w:rPr>
      </w:pPr>
      <w:r>
        <w:rPr>
          <w:rFonts w:hint="eastAsia" w:ascii="仿宋" w:hAnsi="仿宋" w:eastAsia="仿宋" w:cs="仿宋"/>
          <w:b/>
          <w:bCs/>
          <w:u/>
        </w:rPr>
        <w:t>十五、住房保障支出(类)住房改革支出(款)购房补贴(项)</w:t>
      </w:r>
      <w:r>
        <w:rPr>
          <w:b w:val="on"/>
          <w:rFonts w:ascii="仿宋" w:eastAsia="仿宋" w:hAnsi="仿宋" w:cs="仿宋"/>
          <w:u w:color="auto"/>
        </w:rPr>
        <w:t>：</w:t>
      </w:r>
      <w:r>
        <w:rPr>
          <w:rFonts w:hint="eastAsia" w:ascii="仿宋" w:hAnsi="仿宋" w:eastAsia="仿宋" w:cs="仿宋"/>
        </w:rPr>
        <w:t>反映按房改政策规定，行政事业单位向符合条件职工（含离退休人员）、军队(含武警)向转役复员离退休人员发放的用于购买住房的补贴。</w:t>
      </w:r>
    </w:p>
    <w:sectPr>
      <w:pgSz w:w="11906" w:h="16838"/>
      <w:pgMar w:top="1580" w:right="820" w:bottom="770" w:left="822" w:header="170" w:footer="280" w:gutter="0"/>
      <w:pgBorders>
        <w:top w:val="none" w:sz="0" w:space="0"/>
        <w:left w:val="none" w:sz="0" w:space="0"/>
        <w:bottom w:val="none" w:sz="0" w:space="0"/>
        <w:right w:val="none" w:sz="0" w:space="0"/>
      </w:pgBorders>
      <w:pgNumType w:fmt="numberInDash"/>
      <w:cols w:space="720" w:num="1"/>
      <w:formProt w:val="0"/>
      <w:docGrid w:linePitch="10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Liberation Sans">
    <w:altName w:val="宋体"/>
    <w:panose1 w:val="020B0604020202020204"/>
    <w:charset w:val="86"/>
    <w:family w:val="roman"/>
    <w:pitch w:val="default"/>
    <w:sig w:usb0="00000000" w:usb1="00000000" w:usb2="00000021" w:usb3="00000000" w:csb0="600001BF" w:csb1="DFF70000"/>
  </w:font>
  <w:font w:name="Liberation Mono">
    <w:altName w:val="宋体"/>
    <w:panose1 w:val="02070409020205020404"/>
    <w:charset w:val="86"/>
    <w:family w:val="roman"/>
    <w:pitch w:val="default"/>
    <w:sig w:usb0="00000000" w:usb1="00000000" w:usb2="00000001" w:usb3="00000000" w:csb0="600001BF" w:csb1="DFF7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roman"/>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9D44A">
    <w:pPr>
      <w:pStyle w:val="9"/>
      <w:jc w:val="center"/>
      <w:rPr>
        <w:rFonts w:hint="eastAsia" w:ascii="黑体" w:hAnsi="黑体" w:eastAsia="黑体" w:cs="黑体"/>
      </w:rPr>
    </w:pPr>
    <w:r>
      <w:rPr>
        <w:rFonts w:hint="eastAsia" w:ascii="黑体" w:hAnsi="黑体" w:eastAsia="黑体" w:cs="黑体"/>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B329B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D124A0">
    <w:pPr>
      <w:pStyle w:val="9"/>
      <w:jc w:val="center"/>
    </w:pPr>
    <w:r>
      <w:rPr>
        <w:sz w:val="18"/>
      </w:rPr>
      <w:pict>
        <v:shape id="_x0000_s4104" o:spid="_x0000_s4104"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14E81E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w:t>
                </w:r>
                <w:r>
                  <w:rPr>
                    <w:rFonts w:hint="eastAsia"/>
                    <w:lang w:eastAsia="zh-CN"/>
                  </w:rPr>
                  <w:fldChar w:fldCharType="end"/>
                </w:r>
              </w:p>
            </w:txbxContent>
          </v:textbox>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B55A">
    <w:pPr>
      <w:pStyle w:val="9"/>
      <w:jc w:val="center"/>
    </w:pPr>
    <w:r>
      <w:rPr>
        <w:sz w:val="18"/>
      </w:rPr>
      <w:pict>
        <v:shape id="_x0000_s4105" o:spid="_x0000_s4105" o:spt="202" type="#_x0000_t202" style="position:absolute;left:0pt;margin-top:0pt;height:144pt;width:144pt;mso-position-horizontal:center;mso-position-horizontal-relative:margin;mso-wrap-style:none;z-index:251667456;mso-width-relative:page;mso-height-relative:page;" filled="f" stroked="f" coordsize="21600,21600">
          <v:path/>
          <v:fill on="f" focussize="0,0"/>
          <v:stroke on="f"/>
          <v:imagedata o:title=""/>
          <o:lock v:ext="edit" aspectratio="f"/>
          <v:textbox inset="0mm,0mm,0mm,0mm" style="mso-fit-shape-to-text:t;">
            <w:txbxContent>
              <w:p w14:paraId="108D36C8">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12</w:t>
                </w:r>
                <w:r>
                  <w:rPr>
                    <w:rFonts w:hint="eastAsia"/>
                    <w:lang w:eastAsia="zh-CN"/>
                  </w:rPr>
                  <w:fldChar w:fldCharType="end"/>
                </w:r>
              </w:p>
            </w:txbxContent>
          </v:textbox>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881FA">
    <w:pPr>
      <w:pStyle w:val="9"/>
      <w:jc w:val="center"/>
    </w:pPr>
    <w:r>
      <w:rPr>
        <w:sz w:val="18"/>
      </w:rPr>
      <w:pict>
        <v:shape id="_x0000_s4106" o:spid="_x0000_s4106" o:spt="202" type="#_x0000_t202" style="position:absolute;left:0pt;margin-top:0pt;height:144pt;width:144pt;mso-position-horizontal:center;mso-position-horizontal-relative:margin;mso-wrap-style:none;z-index:251668480;mso-width-relative:page;mso-height-relative:page;" filled="f" stroked="f" coordsize="21600,21600">
          <v:path/>
          <v:fill on="f" focussize="0,0"/>
          <v:stroke on="f"/>
          <v:imagedata o:title=""/>
          <o:lock v:ext="edit" aspectratio="f"/>
          <v:textbox inset="0mm,0mm,0mm,0mm" style="mso-fit-shape-to-text:t;">
            <w:txbxContent>
              <w:p w14:paraId="1E3E9A2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w:t>
                </w:r>
                <w:r>
                  <w:rPr>
                    <w:rFonts w:hint="eastAsia"/>
                    <w:lang w:eastAsia="zh-CN"/>
                  </w:rPr>
                  <w:fldChar w:fldCharType="end"/>
                </w:r>
              </w:p>
            </w:txbxContent>
          </v:textbox>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3E973">
    <w:pPr>
      <w:pStyle w:val="9"/>
      <w:jc w:val="center"/>
    </w:pPr>
    <w:r>
      <w:rPr>
        <w:sz w:val="18"/>
      </w:rPr>
      <w:pict>
        <v:shape id="_x0000_s4107" o:spid="_x0000_s4107" o:spt="202" type="#_x0000_t202" style="position:absolute;left:0pt;margin-top:0pt;height:144pt;width:144pt;mso-position-horizontal:center;mso-position-horizontal-relative:margin;mso-wrap-style:none;z-index:251669504;mso-width-relative:page;mso-height-relative:page;" filled="f" stroked="f" coordsize="21600,21600">
          <v:path/>
          <v:fill on="f" focussize="0,0"/>
          <v:stroke on="f"/>
          <v:imagedata o:title=""/>
          <o:lock v:ext="edit" aspectratio="f"/>
          <v:textbox inset="0mm,0mm,0mm,0mm" style="mso-fit-shape-to-text:t;">
            <w:txbxContent>
              <w:p w14:paraId="5279EB44">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p>
            </w:txbxContent>
          </v:textbox>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FF68D">
    <w:pPr>
      <w:pStyle w:val="9"/>
      <w:jc w:val="center"/>
    </w:pPr>
    <w:r>
      <w:rPr>
        <w:sz w:val="18"/>
      </w:rPr>
      <w:pict>
        <v:shape id="_x0000_s4108" o:spid="_x0000_s4108" o:spt="202" type="#_x0000_t202" style="position:absolute;left:0pt;margin-top:0pt;height:144pt;width:144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p w14:paraId="7BD642A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p>
            </w:txbxContent>
          </v:textbox>
        </v:shape>
      </w:pic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00F64">
    <w:pPr>
      <w:pStyle w:val="9"/>
      <w:jc w:val="center"/>
    </w:pPr>
    <w:r>
      <w:rPr>
        <w:sz w:val="18"/>
      </w:rPr>
      <w:pict>
        <v:shape id="_x0000_s4110" o:spid="_x0000_s4110" o:spt="202" type="#_x0000_t202" style="position:absolute;left:0pt;margin-top:0pt;height:144pt;width:144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p w14:paraId="405305FE">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16</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55044">
    <w:pPr>
      <w:pStyle w:val="9"/>
      <w:jc w:val="center"/>
      <w:rPr>
        <w:rFonts w:hint="eastAsia" w:ascii="黑体" w:hAnsi="黑体" w:eastAsia="黑体" w:cs="黑体"/>
      </w:rPr>
    </w:pPr>
    <w:r>
      <w:rPr>
        <w:rFonts w:hint="eastAsia" w:ascii="黑体" w:hAnsi="黑体" w:eastAsia="黑体" w:cs="黑体"/>
        <w:sz w:val="18"/>
      </w:rPr>
      <w:pict>
        <v:shape id="_x0000_s4113" o:spid="_x0000_s4113"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674D884">
                <w:pPr>
                  <w:pStyle w:val="9"/>
                  <w:rPr>
                    <w:rFonts w:hint="eastAsia" w:ascii="黑体" w:hAnsi="黑体" w:eastAsia="黑体" w:cs="黑体"/>
                    <w:lang w:eastAsia="zh-CN"/>
                  </w:rPr>
                </w:pPr>
                <w:r>
                  <w:rPr>
                    <w:rFonts w:hint="eastAsia" w:ascii="黑体" w:hAnsi="黑体" w:eastAsia="黑体" w:cs="黑体"/>
                    <w:lang w:eastAsia="zh-CN"/>
                  </w:rPr>
                  <w:fldChar w:fldCharType="begin"/>
                </w:r>
                <w:r>
                  <w:rPr>
                    <w:rFonts w:hint="eastAsia" w:ascii="黑体" w:hAnsi="黑体" w:eastAsia="黑体" w:cs="黑体"/>
                    <w:lang w:eastAsia="zh-CN"/>
                  </w:rPr>
                  <w:instrText xml:space="preserve"> PAGE  \* MERGEFORMAT </w:instrText>
                </w:r>
                <w:r>
                  <w:rPr>
                    <w:rFonts w:hint="eastAsia" w:ascii="黑体" w:hAnsi="黑体" w:eastAsia="黑体" w:cs="黑体"/>
                    <w:lang w:eastAsia="zh-CN"/>
                  </w:rPr>
                  <w:fldChar w:fldCharType="separate"/>
                </w:r>
                <w:r>
                  <w:rPr>
                    <w:rFonts w:hint="eastAsia" w:ascii="黑体" w:hAnsi="黑体" w:eastAsia="黑体" w:cs="黑体"/>
                    <w:lang w:eastAsia="zh-CN"/>
                  </w:rPr>
                  <w:t>1</w:t>
                </w:r>
                <w:r>
                  <w:rPr>
                    <w:rFonts w:hint="eastAsia" w:ascii="黑体" w:hAnsi="黑体" w:eastAsia="黑体" w:cs="黑体"/>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DB4F1">
    <w:pPr>
      <w:pStyle w:val="9"/>
      <w:jc w:val="center"/>
    </w:pPr>
    <w:r>
      <w:rPr>
        <w:sz w:val="18"/>
      </w:rPr>
      <w:pict>
        <v:shape id="_x0000_s4111" o:spid="_x0000_s4111"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3F9E01C">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6B37">
    <w:pPr>
      <w:pStyle w:val="9"/>
      <w:jc w:val="center"/>
    </w:pPr>
    <w:r>
      <w:rPr>
        <w:sz w:val="18"/>
      </w:rPr>
      <w:pict>
        <v:shape id="_x0000_s4112" o:spid="_x0000_s4112"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4973739">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B7DF2">
    <w:pPr>
      <w:pStyle w:val="9"/>
      <w:jc w:val="center"/>
    </w:pPr>
    <w:r>
      <w:rPr>
        <w:sz w:val="18"/>
      </w:rPr>
      <w:pict>
        <v:shape id="_x0000_s4099" o:spid="_x0000_s4099"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387FC5B">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2DD7">
    <w:pPr>
      <w:pStyle w:val="9"/>
      <w:jc w:val="center"/>
    </w:pPr>
    <w:r>
      <w:rPr>
        <w:sz w:val="18"/>
      </w:rPr>
      <w:pict>
        <v:shape id="_x0000_s4100" o:spid="_x0000_s4100"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EE1AB0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w:t>
                </w:r>
                <w:r>
                  <w:rPr>
                    <w:rFonts w:hint="eastAsia"/>
                    <w:lang w:eastAsia="zh-CN"/>
                  </w:rP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3712">
    <w:pPr>
      <w:pStyle w:val="9"/>
      <w:jc w:val="center"/>
    </w:pPr>
    <w:r>
      <w:rPr>
        <w:sz w:val="18"/>
      </w:rPr>
      <w:pict>
        <v:shape id="_x0000_s4101" o:spid="_x0000_s4101"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C57DBC5">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w:t>
                </w:r>
                <w:r>
                  <w:rPr>
                    <w:rFonts w:hint="eastAsia"/>
                    <w:lang w:eastAsia="zh-CN"/>
                  </w:rP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4045">
    <w:pPr>
      <w:pStyle w:val="9"/>
      <w:jc w:val="center"/>
    </w:pPr>
    <w:r>
      <w:rPr>
        <w:sz w:val="18"/>
      </w:rPr>
      <w:pict>
        <v:shape id="_x0000_s4102" o:spid="_x0000_s4102"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1B453216">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838EE">
    <w:pPr>
      <w:pStyle w:val="9"/>
      <w:jc w:val="center"/>
    </w:pPr>
    <w:r>
      <w:rPr>
        <w:sz w:val="18"/>
      </w:rPr>
      <w:pict>
        <v:shape id="_x0000_s4103" o:spid="_x0000_s410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11550493">
                <w:pPr>
                  <w:pStyle w:val="9"/>
                  <w:rPr>
                    <w:rFonts w:hint="eastAsia" w:eastAsia="Arial Unicode MS"/>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10</w:t>
                </w:r>
                <w:r>
                  <w:rPr>
                    <w:rFonts w:hint="eastAsia"/>
                    <w:lang w:eastAsia="zh-CN"/>
                  </w:rP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D1B7F">
    <w:pPr>
      <w:pStyle w:val="10"/>
      <w:pBdr>
        <w:bottom w:val="single" w:color="000000" w:sz="4" w:space="1"/>
      </w:pBdr>
      <w:jc w:val="both"/>
      <w:rPr>
        <w:rFonts w:hint="default" w:eastAsia="Arial Unicode MS"/>
        <w:lang w:val="en-US" w:eastAsia="zh-CN"/>
      </w:rPr>
    </w:pPr>
    <w:r>
      <w:rPr>
        <w:rFonts w:hint="eastAsia"/>
        <w:lang w:val="en-US" w:eastAsia="zh-CN"/>
        <w:u/>
      </w:rPr>
      <w:t>中国共产党南京市秦淮区纪律检查委员会</w:t>
    </w:r>
    <w:r>
      <w:rPr>
        <w:u w:color="auto"/>
      </w:rPr>
      <w:t>2026</w:t>
    </w:r>
    <w:r>
      <w:rPr>
        <w:u w:color="auto"/>
      </w:rPr>
      <w:t>年度</w:t>
    </w:r>
    <w:r>
      <w:rPr>
        <w:u w:color="auto"/>
      </w:rPr>
      <w:t>部门</w:t>
    </w:r>
    <w:r>
      <w:rPr>
        <w:u w:color="auto"/>
      </w:rPr>
      <w:t>预算公开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01B3BA">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0"/>
  <w:autoHyphenation/>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compat>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UwNWYwNGFmYzNiMTMwMzI4MzFhMzI2ZWRjOTFjMmMifQ=="/>
  </w:docVars>
  <w:rsids>
    <w:rsidRoot w:val="00000000"/>
    <w:rsid w:val="00064984"/>
    <w:rsid w:val="00071288"/>
    <w:rsid w:val="00071789"/>
    <w:rsid w:val="000F12AB"/>
    <w:rsid w:val="001C31F9"/>
    <w:rsid w:val="00407CA7"/>
    <w:rsid w:val="00413AD8"/>
    <w:rsid w:val="00671ED7"/>
    <w:rsid w:val="00672164"/>
    <w:rsid w:val="00867423"/>
    <w:rsid w:val="008B5B05"/>
    <w:rsid w:val="00925913"/>
    <w:rsid w:val="009965EA"/>
    <w:rsid w:val="00A61D7A"/>
    <w:rsid w:val="00A6752E"/>
    <w:rsid w:val="00BD7F33"/>
    <w:rsid w:val="00C15920"/>
    <w:rsid w:val="00C35C3A"/>
    <w:rsid w:val="00C82582"/>
    <w:rsid w:val="00F12F06"/>
    <w:rsid w:val="00FA3233"/>
    <w:rsid w:val="010F1E77"/>
    <w:rsid w:val="01200B85"/>
    <w:rsid w:val="012323F2"/>
    <w:rsid w:val="01250615"/>
    <w:rsid w:val="012A50BF"/>
    <w:rsid w:val="015B071F"/>
    <w:rsid w:val="01661111"/>
    <w:rsid w:val="017E3D30"/>
    <w:rsid w:val="01875334"/>
    <w:rsid w:val="018E7014"/>
    <w:rsid w:val="019803DB"/>
    <w:rsid w:val="01C21D36"/>
    <w:rsid w:val="01C22655"/>
    <w:rsid w:val="01CD5A6A"/>
    <w:rsid w:val="01D4677F"/>
    <w:rsid w:val="01F17DF5"/>
    <w:rsid w:val="022643FE"/>
    <w:rsid w:val="0231361C"/>
    <w:rsid w:val="023277C7"/>
    <w:rsid w:val="02420B21"/>
    <w:rsid w:val="026604FF"/>
    <w:rsid w:val="027F398B"/>
    <w:rsid w:val="02A822D0"/>
    <w:rsid w:val="02A9040F"/>
    <w:rsid w:val="02B14230"/>
    <w:rsid w:val="02C41DBA"/>
    <w:rsid w:val="02D43672"/>
    <w:rsid w:val="02D56677"/>
    <w:rsid w:val="02DD471D"/>
    <w:rsid w:val="02DF2FA6"/>
    <w:rsid w:val="02E539E2"/>
    <w:rsid w:val="02E8449D"/>
    <w:rsid w:val="02EB5F67"/>
    <w:rsid w:val="02F513AC"/>
    <w:rsid w:val="0306289F"/>
    <w:rsid w:val="03121471"/>
    <w:rsid w:val="03126CBF"/>
    <w:rsid w:val="033F3F8A"/>
    <w:rsid w:val="03453111"/>
    <w:rsid w:val="03635EB9"/>
    <w:rsid w:val="03673847"/>
    <w:rsid w:val="03690F36"/>
    <w:rsid w:val="03793778"/>
    <w:rsid w:val="039F7320"/>
    <w:rsid w:val="03A06F63"/>
    <w:rsid w:val="03A76AFB"/>
    <w:rsid w:val="03D04B72"/>
    <w:rsid w:val="03D2638C"/>
    <w:rsid w:val="03D34A4B"/>
    <w:rsid w:val="03F86EFB"/>
    <w:rsid w:val="04156348"/>
    <w:rsid w:val="042D0AE6"/>
    <w:rsid w:val="04301AF9"/>
    <w:rsid w:val="043C03D6"/>
    <w:rsid w:val="044E689B"/>
    <w:rsid w:val="045E5FB7"/>
    <w:rsid w:val="046D688B"/>
    <w:rsid w:val="0495610D"/>
    <w:rsid w:val="04AD7D7D"/>
    <w:rsid w:val="04DF580C"/>
    <w:rsid w:val="04E54727"/>
    <w:rsid w:val="04EA46EB"/>
    <w:rsid w:val="04FC61BF"/>
    <w:rsid w:val="05031920"/>
    <w:rsid w:val="05111C07"/>
    <w:rsid w:val="05185546"/>
    <w:rsid w:val="052126A9"/>
    <w:rsid w:val="0524518E"/>
    <w:rsid w:val="05247FC3"/>
    <w:rsid w:val="05346113"/>
    <w:rsid w:val="05423E9C"/>
    <w:rsid w:val="05600A24"/>
    <w:rsid w:val="057525F6"/>
    <w:rsid w:val="057D4E99"/>
    <w:rsid w:val="05843580"/>
    <w:rsid w:val="058C526F"/>
    <w:rsid w:val="0598316E"/>
    <w:rsid w:val="059F005F"/>
    <w:rsid w:val="05AB4AE4"/>
    <w:rsid w:val="05BD2716"/>
    <w:rsid w:val="05BE0290"/>
    <w:rsid w:val="05C26309"/>
    <w:rsid w:val="05C73A91"/>
    <w:rsid w:val="05D02834"/>
    <w:rsid w:val="05DB339C"/>
    <w:rsid w:val="05FE3016"/>
    <w:rsid w:val="060036BC"/>
    <w:rsid w:val="06006806"/>
    <w:rsid w:val="0603001C"/>
    <w:rsid w:val="060D1C4C"/>
    <w:rsid w:val="06122688"/>
    <w:rsid w:val="061C50DF"/>
    <w:rsid w:val="06230B92"/>
    <w:rsid w:val="063A5C0D"/>
    <w:rsid w:val="06542957"/>
    <w:rsid w:val="0681129C"/>
    <w:rsid w:val="06814BC1"/>
    <w:rsid w:val="069443D9"/>
    <w:rsid w:val="0695552F"/>
    <w:rsid w:val="06C82C74"/>
    <w:rsid w:val="06C87B62"/>
    <w:rsid w:val="06CE7B40"/>
    <w:rsid w:val="06CF29F0"/>
    <w:rsid w:val="06DF6D8E"/>
    <w:rsid w:val="06F64F39"/>
    <w:rsid w:val="072A453E"/>
    <w:rsid w:val="073A470E"/>
    <w:rsid w:val="074746B7"/>
    <w:rsid w:val="07502153"/>
    <w:rsid w:val="07520D7A"/>
    <w:rsid w:val="075575FE"/>
    <w:rsid w:val="07580A5A"/>
    <w:rsid w:val="07605D4D"/>
    <w:rsid w:val="07656047"/>
    <w:rsid w:val="077C711D"/>
    <w:rsid w:val="0791508D"/>
    <w:rsid w:val="079361A1"/>
    <w:rsid w:val="079544D8"/>
    <w:rsid w:val="07BE5639"/>
    <w:rsid w:val="07C509DD"/>
    <w:rsid w:val="07E94F52"/>
    <w:rsid w:val="07ED0853"/>
    <w:rsid w:val="0802783B"/>
    <w:rsid w:val="08031AA7"/>
    <w:rsid w:val="0806186F"/>
    <w:rsid w:val="081B2715"/>
    <w:rsid w:val="082E3E50"/>
    <w:rsid w:val="083365CC"/>
    <w:rsid w:val="083B723A"/>
    <w:rsid w:val="084A66D7"/>
    <w:rsid w:val="08582C83"/>
    <w:rsid w:val="0860441B"/>
    <w:rsid w:val="086A0004"/>
    <w:rsid w:val="088901F8"/>
    <w:rsid w:val="08913758"/>
    <w:rsid w:val="08A333FC"/>
    <w:rsid w:val="08B16290"/>
    <w:rsid w:val="08BD1AAD"/>
    <w:rsid w:val="08D342E7"/>
    <w:rsid w:val="08E134F8"/>
    <w:rsid w:val="08FC0605"/>
    <w:rsid w:val="08FE52B0"/>
    <w:rsid w:val="090F5FB7"/>
    <w:rsid w:val="09165D85"/>
    <w:rsid w:val="092660BA"/>
    <w:rsid w:val="09335ED1"/>
    <w:rsid w:val="093E6258"/>
    <w:rsid w:val="096204B4"/>
    <w:rsid w:val="096B0C35"/>
    <w:rsid w:val="09755324"/>
    <w:rsid w:val="09891979"/>
    <w:rsid w:val="098926B4"/>
    <w:rsid w:val="09984875"/>
    <w:rsid w:val="09C976A3"/>
    <w:rsid w:val="09D842BB"/>
    <w:rsid w:val="09E82283"/>
    <w:rsid w:val="09EB3C7D"/>
    <w:rsid w:val="09F032D5"/>
    <w:rsid w:val="09F45579"/>
    <w:rsid w:val="09FE0C6E"/>
    <w:rsid w:val="0A097E66"/>
    <w:rsid w:val="0A0C628A"/>
    <w:rsid w:val="0A112BB9"/>
    <w:rsid w:val="0A1D215F"/>
    <w:rsid w:val="0A2639C8"/>
    <w:rsid w:val="0A3F45FE"/>
    <w:rsid w:val="0A401C98"/>
    <w:rsid w:val="0A7F08D2"/>
    <w:rsid w:val="0A964BFD"/>
    <w:rsid w:val="0AA075CB"/>
    <w:rsid w:val="0AAE2A44"/>
    <w:rsid w:val="0AC21E5D"/>
    <w:rsid w:val="0AC55FA1"/>
    <w:rsid w:val="0ADA70C2"/>
    <w:rsid w:val="0AFD463B"/>
    <w:rsid w:val="0B05614C"/>
    <w:rsid w:val="0B134992"/>
    <w:rsid w:val="0B160131"/>
    <w:rsid w:val="0B230AE7"/>
    <w:rsid w:val="0B2A7862"/>
    <w:rsid w:val="0B307A4D"/>
    <w:rsid w:val="0B392278"/>
    <w:rsid w:val="0B47682F"/>
    <w:rsid w:val="0B7D689F"/>
    <w:rsid w:val="0B813D25"/>
    <w:rsid w:val="0B830273"/>
    <w:rsid w:val="0B89728A"/>
    <w:rsid w:val="0B927AE0"/>
    <w:rsid w:val="0BAC43D1"/>
    <w:rsid w:val="0BBA5B2E"/>
    <w:rsid w:val="0BC71572"/>
    <w:rsid w:val="0BCF6DAD"/>
    <w:rsid w:val="0BF41C52"/>
    <w:rsid w:val="0C047996"/>
    <w:rsid w:val="0C163DEC"/>
    <w:rsid w:val="0C2215AA"/>
    <w:rsid w:val="0C276CFA"/>
    <w:rsid w:val="0C6536DB"/>
    <w:rsid w:val="0C797590"/>
    <w:rsid w:val="0C8331D2"/>
    <w:rsid w:val="0C887036"/>
    <w:rsid w:val="0CA85DF1"/>
    <w:rsid w:val="0CD230A9"/>
    <w:rsid w:val="0CD65166"/>
    <w:rsid w:val="0CDB2BBC"/>
    <w:rsid w:val="0CE84C0B"/>
    <w:rsid w:val="0CEF2113"/>
    <w:rsid w:val="0CEF2581"/>
    <w:rsid w:val="0CF6511F"/>
    <w:rsid w:val="0D05225F"/>
    <w:rsid w:val="0D135B57"/>
    <w:rsid w:val="0D261419"/>
    <w:rsid w:val="0D5C0A4E"/>
    <w:rsid w:val="0D617032"/>
    <w:rsid w:val="0D6C5D61"/>
    <w:rsid w:val="0D710964"/>
    <w:rsid w:val="0D760FDB"/>
    <w:rsid w:val="0D7F345D"/>
    <w:rsid w:val="0D967B5D"/>
    <w:rsid w:val="0DAC0D2B"/>
    <w:rsid w:val="0DBC505E"/>
    <w:rsid w:val="0DC6242A"/>
    <w:rsid w:val="0DD06A00"/>
    <w:rsid w:val="0DEA4D10"/>
    <w:rsid w:val="0DF26A45"/>
    <w:rsid w:val="0DFC3CDF"/>
    <w:rsid w:val="0DFD772C"/>
    <w:rsid w:val="0DFF5826"/>
    <w:rsid w:val="0E1F1C4F"/>
    <w:rsid w:val="0E27451D"/>
    <w:rsid w:val="0E360EBF"/>
    <w:rsid w:val="0E446C91"/>
    <w:rsid w:val="0E5E7568"/>
    <w:rsid w:val="0E662847"/>
    <w:rsid w:val="0E931E6B"/>
    <w:rsid w:val="0E94230E"/>
    <w:rsid w:val="0E9B0E3D"/>
    <w:rsid w:val="0EE37775"/>
    <w:rsid w:val="0EEB14E4"/>
    <w:rsid w:val="0EFE25F0"/>
    <w:rsid w:val="0F074533"/>
    <w:rsid w:val="0F126197"/>
    <w:rsid w:val="0F160696"/>
    <w:rsid w:val="0F196D84"/>
    <w:rsid w:val="0F35442E"/>
    <w:rsid w:val="0F5D08F2"/>
    <w:rsid w:val="0F636360"/>
    <w:rsid w:val="0F6874F8"/>
    <w:rsid w:val="0F722DC1"/>
    <w:rsid w:val="0F807B33"/>
    <w:rsid w:val="0F8F17E6"/>
    <w:rsid w:val="0F951429"/>
    <w:rsid w:val="0FA12FE2"/>
    <w:rsid w:val="0FA87597"/>
    <w:rsid w:val="0FB02B15"/>
    <w:rsid w:val="0FB21F29"/>
    <w:rsid w:val="0FB47D1E"/>
    <w:rsid w:val="0FCE598D"/>
    <w:rsid w:val="0FD04F5B"/>
    <w:rsid w:val="0FEF37CA"/>
    <w:rsid w:val="0FF3733C"/>
    <w:rsid w:val="100928FC"/>
    <w:rsid w:val="101C6AA7"/>
    <w:rsid w:val="10201C61"/>
    <w:rsid w:val="10223EE6"/>
    <w:rsid w:val="1027035F"/>
    <w:rsid w:val="102A69EF"/>
    <w:rsid w:val="103D6600"/>
    <w:rsid w:val="10566122"/>
    <w:rsid w:val="106204CB"/>
    <w:rsid w:val="10A90FB7"/>
    <w:rsid w:val="10EE0376"/>
    <w:rsid w:val="10F05AC0"/>
    <w:rsid w:val="10F0623A"/>
    <w:rsid w:val="10F845FF"/>
    <w:rsid w:val="11037A82"/>
    <w:rsid w:val="1106739D"/>
    <w:rsid w:val="11092167"/>
    <w:rsid w:val="110C3973"/>
    <w:rsid w:val="110D47B0"/>
    <w:rsid w:val="11110225"/>
    <w:rsid w:val="111930E1"/>
    <w:rsid w:val="11252430"/>
    <w:rsid w:val="1143676B"/>
    <w:rsid w:val="11471791"/>
    <w:rsid w:val="115455AE"/>
    <w:rsid w:val="11566852"/>
    <w:rsid w:val="11665F46"/>
    <w:rsid w:val="11731E49"/>
    <w:rsid w:val="117C1012"/>
    <w:rsid w:val="11872569"/>
    <w:rsid w:val="118B4C58"/>
    <w:rsid w:val="11AB09B5"/>
    <w:rsid w:val="11C36B1F"/>
    <w:rsid w:val="11C52DC5"/>
    <w:rsid w:val="11F13A70"/>
    <w:rsid w:val="11F221C7"/>
    <w:rsid w:val="11F2605E"/>
    <w:rsid w:val="11F724E3"/>
    <w:rsid w:val="120D722B"/>
    <w:rsid w:val="120E398D"/>
    <w:rsid w:val="122227BF"/>
    <w:rsid w:val="12313173"/>
    <w:rsid w:val="12313682"/>
    <w:rsid w:val="12417561"/>
    <w:rsid w:val="124507C4"/>
    <w:rsid w:val="125C02AF"/>
    <w:rsid w:val="12613C4A"/>
    <w:rsid w:val="12747306"/>
    <w:rsid w:val="128157F4"/>
    <w:rsid w:val="12B566A2"/>
    <w:rsid w:val="12BB25EA"/>
    <w:rsid w:val="12C448B1"/>
    <w:rsid w:val="12C80F12"/>
    <w:rsid w:val="12F05187"/>
    <w:rsid w:val="12F12F8E"/>
    <w:rsid w:val="13082AF4"/>
    <w:rsid w:val="13142710"/>
    <w:rsid w:val="1335650B"/>
    <w:rsid w:val="133E1FA2"/>
    <w:rsid w:val="134640CA"/>
    <w:rsid w:val="1393557C"/>
    <w:rsid w:val="139377AA"/>
    <w:rsid w:val="13A44407"/>
    <w:rsid w:val="13BF1F88"/>
    <w:rsid w:val="13D61754"/>
    <w:rsid w:val="13E2730D"/>
    <w:rsid w:val="13F85ED3"/>
    <w:rsid w:val="140626B0"/>
    <w:rsid w:val="140C350F"/>
    <w:rsid w:val="14176DEC"/>
    <w:rsid w:val="14207DA2"/>
    <w:rsid w:val="142101C9"/>
    <w:rsid w:val="1426656E"/>
    <w:rsid w:val="143016E3"/>
    <w:rsid w:val="143164E8"/>
    <w:rsid w:val="14341A45"/>
    <w:rsid w:val="14677E98"/>
    <w:rsid w:val="146856DB"/>
    <w:rsid w:val="147E4E1C"/>
    <w:rsid w:val="14933F94"/>
    <w:rsid w:val="14A601B4"/>
    <w:rsid w:val="14AA0D30"/>
    <w:rsid w:val="14BA3B44"/>
    <w:rsid w:val="14BC5944"/>
    <w:rsid w:val="1504334D"/>
    <w:rsid w:val="15085477"/>
    <w:rsid w:val="15301F7D"/>
    <w:rsid w:val="15510701"/>
    <w:rsid w:val="15664CCA"/>
    <w:rsid w:val="15751E1E"/>
    <w:rsid w:val="159E0364"/>
    <w:rsid w:val="15A6321E"/>
    <w:rsid w:val="15A93A1E"/>
    <w:rsid w:val="15B93CF7"/>
    <w:rsid w:val="15BC393E"/>
    <w:rsid w:val="15D36B14"/>
    <w:rsid w:val="16053674"/>
    <w:rsid w:val="16146EAD"/>
    <w:rsid w:val="161A451C"/>
    <w:rsid w:val="161E395E"/>
    <w:rsid w:val="1621543B"/>
    <w:rsid w:val="1624624B"/>
    <w:rsid w:val="16362556"/>
    <w:rsid w:val="163E1726"/>
    <w:rsid w:val="164E09AC"/>
    <w:rsid w:val="165D4EE7"/>
    <w:rsid w:val="165F31F4"/>
    <w:rsid w:val="1668038E"/>
    <w:rsid w:val="167F1A6B"/>
    <w:rsid w:val="16971C37"/>
    <w:rsid w:val="16BC7A59"/>
    <w:rsid w:val="16BE14E7"/>
    <w:rsid w:val="16BE34FA"/>
    <w:rsid w:val="16E22E32"/>
    <w:rsid w:val="16ED632E"/>
    <w:rsid w:val="1717031D"/>
    <w:rsid w:val="171E4E0F"/>
    <w:rsid w:val="174C5C53"/>
    <w:rsid w:val="175D47C3"/>
    <w:rsid w:val="17A3379A"/>
    <w:rsid w:val="17AA17F9"/>
    <w:rsid w:val="17BB6387"/>
    <w:rsid w:val="17BC2D29"/>
    <w:rsid w:val="17CE15BC"/>
    <w:rsid w:val="17E30A34"/>
    <w:rsid w:val="18001707"/>
    <w:rsid w:val="1808589E"/>
    <w:rsid w:val="18222DA8"/>
    <w:rsid w:val="18272F04"/>
    <w:rsid w:val="183338BA"/>
    <w:rsid w:val="18473583"/>
    <w:rsid w:val="18524953"/>
    <w:rsid w:val="186600A5"/>
    <w:rsid w:val="18794B37"/>
    <w:rsid w:val="18881E90"/>
    <w:rsid w:val="188B47DF"/>
    <w:rsid w:val="18916DBC"/>
    <w:rsid w:val="18AA3C15"/>
    <w:rsid w:val="18C07826"/>
    <w:rsid w:val="18C459C9"/>
    <w:rsid w:val="18C77023"/>
    <w:rsid w:val="18D61672"/>
    <w:rsid w:val="18EF66F3"/>
    <w:rsid w:val="18FD3C01"/>
    <w:rsid w:val="19195D82"/>
    <w:rsid w:val="191C7DE1"/>
    <w:rsid w:val="19343FC3"/>
    <w:rsid w:val="19414FE0"/>
    <w:rsid w:val="194A216C"/>
    <w:rsid w:val="194C63DF"/>
    <w:rsid w:val="19517451"/>
    <w:rsid w:val="196D1879"/>
    <w:rsid w:val="19894C4A"/>
    <w:rsid w:val="19902294"/>
    <w:rsid w:val="199B578D"/>
    <w:rsid w:val="199D3E22"/>
    <w:rsid w:val="19A676CD"/>
    <w:rsid w:val="19B34CEE"/>
    <w:rsid w:val="19C57B31"/>
    <w:rsid w:val="19CE54E8"/>
    <w:rsid w:val="19DA0E66"/>
    <w:rsid w:val="19E971DB"/>
    <w:rsid w:val="1A0868DE"/>
    <w:rsid w:val="1A1F3D9C"/>
    <w:rsid w:val="1A386BB6"/>
    <w:rsid w:val="1A3E0B9C"/>
    <w:rsid w:val="1A641248"/>
    <w:rsid w:val="1A69798E"/>
    <w:rsid w:val="1A6B178B"/>
    <w:rsid w:val="1A777E45"/>
    <w:rsid w:val="1A980FA1"/>
    <w:rsid w:val="1AB47408"/>
    <w:rsid w:val="1AD90120"/>
    <w:rsid w:val="1ADD7704"/>
    <w:rsid w:val="1AEB035A"/>
    <w:rsid w:val="1AF0114F"/>
    <w:rsid w:val="1B0C3664"/>
    <w:rsid w:val="1B136BC2"/>
    <w:rsid w:val="1B1C5890"/>
    <w:rsid w:val="1B1D0ABE"/>
    <w:rsid w:val="1B2F4D83"/>
    <w:rsid w:val="1B304188"/>
    <w:rsid w:val="1B304996"/>
    <w:rsid w:val="1B363B76"/>
    <w:rsid w:val="1B394ECA"/>
    <w:rsid w:val="1B401513"/>
    <w:rsid w:val="1B6F2A95"/>
    <w:rsid w:val="1B7011A6"/>
    <w:rsid w:val="1B785235"/>
    <w:rsid w:val="1B792ACF"/>
    <w:rsid w:val="1B840862"/>
    <w:rsid w:val="1B894395"/>
    <w:rsid w:val="1BB55613"/>
    <w:rsid w:val="1BC27E9A"/>
    <w:rsid w:val="1BC50E0F"/>
    <w:rsid w:val="1BC6758D"/>
    <w:rsid w:val="1BC84BF9"/>
    <w:rsid w:val="1BCA1AE9"/>
    <w:rsid w:val="1BD968B0"/>
    <w:rsid w:val="1BE008E5"/>
    <w:rsid w:val="1BE426E0"/>
    <w:rsid w:val="1BEF5EDC"/>
    <w:rsid w:val="1BF3045F"/>
    <w:rsid w:val="1C0C63DC"/>
    <w:rsid w:val="1C136791"/>
    <w:rsid w:val="1C171374"/>
    <w:rsid w:val="1C2E7658"/>
    <w:rsid w:val="1C3911E9"/>
    <w:rsid w:val="1C460024"/>
    <w:rsid w:val="1C4928ED"/>
    <w:rsid w:val="1C545CAF"/>
    <w:rsid w:val="1C706707"/>
    <w:rsid w:val="1C8F4549"/>
    <w:rsid w:val="1C923280"/>
    <w:rsid w:val="1C9B1094"/>
    <w:rsid w:val="1C9D7829"/>
    <w:rsid w:val="1CA25487"/>
    <w:rsid w:val="1CAD7144"/>
    <w:rsid w:val="1CD05B49"/>
    <w:rsid w:val="1CD53375"/>
    <w:rsid w:val="1CD770E1"/>
    <w:rsid w:val="1CDF3C35"/>
    <w:rsid w:val="1CE24559"/>
    <w:rsid w:val="1CE7284C"/>
    <w:rsid w:val="1CED64E7"/>
    <w:rsid w:val="1CF655C7"/>
    <w:rsid w:val="1CF70CE3"/>
    <w:rsid w:val="1D0E4D1B"/>
    <w:rsid w:val="1D0F64B4"/>
    <w:rsid w:val="1D103F06"/>
    <w:rsid w:val="1D201166"/>
    <w:rsid w:val="1D3214B5"/>
    <w:rsid w:val="1D383DB3"/>
    <w:rsid w:val="1D387361"/>
    <w:rsid w:val="1D387D1B"/>
    <w:rsid w:val="1D5A4782"/>
    <w:rsid w:val="1D623037"/>
    <w:rsid w:val="1D672CB3"/>
    <w:rsid w:val="1D7C0925"/>
    <w:rsid w:val="1D817975"/>
    <w:rsid w:val="1D8D6595"/>
    <w:rsid w:val="1D906641"/>
    <w:rsid w:val="1D93356C"/>
    <w:rsid w:val="1D951979"/>
    <w:rsid w:val="1DA8336C"/>
    <w:rsid w:val="1DAF110E"/>
    <w:rsid w:val="1DB61054"/>
    <w:rsid w:val="1DB87467"/>
    <w:rsid w:val="1DC94431"/>
    <w:rsid w:val="1DD028C9"/>
    <w:rsid w:val="1DF402E5"/>
    <w:rsid w:val="1E0F2F88"/>
    <w:rsid w:val="1E107489"/>
    <w:rsid w:val="1E120047"/>
    <w:rsid w:val="1E2456FC"/>
    <w:rsid w:val="1E2B042A"/>
    <w:rsid w:val="1E387717"/>
    <w:rsid w:val="1E4314E9"/>
    <w:rsid w:val="1E5227F5"/>
    <w:rsid w:val="1E5841ED"/>
    <w:rsid w:val="1E5939DF"/>
    <w:rsid w:val="1E5B1486"/>
    <w:rsid w:val="1E6C2CB1"/>
    <w:rsid w:val="1E802C45"/>
    <w:rsid w:val="1E845937"/>
    <w:rsid w:val="1E86604F"/>
    <w:rsid w:val="1E8B2478"/>
    <w:rsid w:val="1EA55F87"/>
    <w:rsid w:val="1EB14C1F"/>
    <w:rsid w:val="1EBB4C20"/>
    <w:rsid w:val="1EC57AB3"/>
    <w:rsid w:val="1ECE40F1"/>
    <w:rsid w:val="1EF33AAB"/>
    <w:rsid w:val="1EF93282"/>
    <w:rsid w:val="1EFC05DA"/>
    <w:rsid w:val="1F242409"/>
    <w:rsid w:val="1F316BB4"/>
    <w:rsid w:val="1F336463"/>
    <w:rsid w:val="1F342CDC"/>
    <w:rsid w:val="1F4E1AE0"/>
    <w:rsid w:val="1F5838AB"/>
    <w:rsid w:val="1F721347"/>
    <w:rsid w:val="1F724421"/>
    <w:rsid w:val="1F8122F8"/>
    <w:rsid w:val="1F8B39C7"/>
    <w:rsid w:val="1F8C1569"/>
    <w:rsid w:val="1FA17CC2"/>
    <w:rsid w:val="1FD5645B"/>
    <w:rsid w:val="1FD866E0"/>
    <w:rsid w:val="1FEA282E"/>
    <w:rsid w:val="1FF92872"/>
    <w:rsid w:val="1FFE4976"/>
    <w:rsid w:val="200945DD"/>
    <w:rsid w:val="200B03E4"/>
    <w:rsid w:val="200E293D"/>
    <w:rsid w:val="201802D4"/>
    <w:rsid w:val="203E1903"/>
    <w:rsid w:val="203E1A00"/>
    <w:rsid w:val="20571955"/>
    <w:rsid w:val="20594713"/>
    <w:rsid w:val="20623C07"/>
    <w:rsid w:val="20632091"/>
    <w:rsid w:val="20900DEF"/>
    <w:rsid w:val="209B6228"/>
    <w:rsid w:val="20C60ED2"/>
    <w:rsid w:val="20C936CA"/>
    <w:rsid w:val="20CA3D8E"/>
    <w:rsid w:val="20D220E2"/>
    <w:rsid w:val="20F544F1"/>
    <w:rsid w:val="21203D8A"/>
    <w:rsid w:val="2148186B"/>
    <w:rsid w:val="21701F90"/>
    <w:rsid w:val="21776D10"/>
    <w:rsid w:val="21866291"/>
    <w:rsid w:val="218F0CEB"/>
    <w:rsid w:val="218F78F2"/>
    <w:rsid w:val="21A55BAA"/>
    <w:rsid w:val="21D50133"/>
    <w:rsid w:val="21EA64FE"/>
    <w:rsid w:val="22145011"/>
    <w:rsid w:val="223D4452"/>
    <w:rsid w:val="223F0861"/>
    <w:rsid w:val="22442034"/>
    <w:rsid w:val="224F77DA"/>
    <w:rsid w:val="227347E3"/>
    <w:rsid w:val="227D4749"/>
    <w:rsid w:val="22812FB7"/>
    <w:rsid w:val="228D26CE"/>
    <w:rsid w:val="229E476C"/>
    <w:rsid w:val="22B66C67"/>
    <w:rsid w:val="22B96619"/>
    <w:rsid w:val="22C32A6D"/>
    <w:rsid w:val="22C9349D"/>
    <w:rsid w:val="22CF4CB9"/>
    <w:rsid w:val="22E5714F"/>
    <w:rsid w:val="22E640D2"/>
    <w:rsid w:val="22F9307D"/>
    <w:rsid w:val="22FF181D"/>
    <w:rsid w:val="23017A9F"/>
    <w:rsid w:val="23073234"/>
    <w:rsid w:val="23153D35"/>
    <w:rsid w:val="231859C4"/>
    <w:rsid w:val="233651B2"/>
    <w:rsid w:val="233C5C01"/>
    <w:rsid w:val="234F51B0"/>
    <w:rsid w:val="23655593"/>
    <w:rsid w:val="237119E0"/>
    <w:rsid w:val="23873CA0"/>
    <w:rsid w:val="239B7C6E"/>
    <w:rsid w:val="23A668C2"/>
    <w:rsid w:val="23AC083E"/>
    <w:rsid w:val="23C56A83"/>
    <w:rsid w:val="23CC14AA"/>
    <w:rsid w:val="23D87A5D"/>
    <w:rsid w:val="23F81D1C"/>
    <w:rsid w:val="23F87AE8"/>
    <w:rsid w:val="24004EF0"/>
    <w:rsid w:val="241C168B"/>
    <w:rsid w:val="242403FF"/>
    <w:rsid w:val="24361C71"/>
    <w:rsid w:val="2443382C"/>
    <w:rsid w:val="244706D0"/>
    <w:rsid w:val="244E4876"/>
    <w:rsid w:val="2455798C"/>
    <w:rsid w:val="246E4FE1"/>
    <w:rsid w:val="247771B1"/>
    <w:rsid w:val="24797436"/>
    <w:rsid w:val="24893698"/>
    <w:rsid w:val="248A0DA1"/>
    <w:rsid w:val="248B0DC9"/>
    <w:rsid w:val="24EF440E"/>
    <w:rsid w:val="25191A92"/>
    <w:rsid w:val="25290357"/>
    <w:rsid w:val="253C3B25"/>
    <w:rsid w:val="255657E1"/>
    <w:rsid w:val="255973A9"/>
    <w:rsid w:val="255F5B0A"/>
    <w:rsid w:val="2562495D"/>
    <w:rsid w:val="2565212F"/>
    <w:rsid w:val="25664EB1"/>
    <w:rsid w:val="2573629D"/>
    <w:rsid w:val="257B7E43"/>
    <w:rsid w:val="257E4B14"/>
    <w:rsid w:val="257F631A"/>
    <w:rsid w:val="2581181F"/>
    <w:rsid w:val="258471C2"/>
    <w:rsid w:val="258B7C76"/>
    <w:rsid w:val="259D492D"/>
    <w:rsid w:val="25A120E6"/>
    <w:rsid w:val="25A62926"/>
    <w:rsid w:val="25A7022D"/>
    <w:rsid w:val="25AA772C"/>
    <w:rsid w:val="25BD0276"/>
    <w:rsid w:val="25E2513A"/>
    <w:rsid w:val="25F45922"/>
    <w:rsid w:val="25FD2F48"/>
    <w:rsid w:val="260419A0"/>
    <w:rsid w:val="262D4206"/>
    <w:rsid w:val="262E21CA"/>
    <w:rsid w:val="2650449B"/>
    <w:rsid w:val="26523500"/>
    <w:rsid w:val="2657371E"/>
    <w:rsid w:val="26713F63"/>
    <w:rsid w:val="26753166"/>
    <w:rsid w:val="267C5A99"/>
    <w:rsid w:val="2682148D"/>
    <w:rsid w:val="26874807"/>
    <w:rsid w:val="268D22B5"/>
    <w:rsid w:val="269240CC"/>
    <w:rsid w:val="26955595"/>
    <w:rsid w:val="269A47B4"/>
    <w:rsid w:val="26CC2C30"/>
    <w:rsid w:val="26EC7F5B"/>
    <w:rsid w:val="27175BDC"/>
    <w:rsid w:val="271B5FAA"/>
    <w:rsid w:val="271E071C"/>
    <w:rsid w:val="272B00CD"/>
    <w:rsid w:val="27381EB7"/>
    <w:rsid w:val="27391B86"/>
    <w:rsid w:val="27504A85"/>
    <w:rsid w:val="275E5E47"/>
    <w:rsid w:val="27924AA1"/>
    <w:rsid w:val="27962E21"/>
    <w:rsid w:val="2796479F"/>
    <w:rsid w:val="279768B3"/>
    <w:rsid w:val="279A19EA"/>
    <w:rsid w:val="279C172C"/>
    <w:rsid w:val="27A565BD"/>
    <w:rsid w:val="27B169B4"/>
    <w:rsid w:val="27B911ED"/>
    <w:rsid w:val="27C54989"/>
    <w:rsid w:val="27D27F60"/>
    <w:rsid w:val="27E744FA"/>
    <w:rsid w:val="27E83986"/>
    <w:rsid w:val="27F44081"/>
    <w:rsid w:val="27F83B89"/>
    <w:rsid w:val="27FE146D"/>
    <w:rsid w:val="283A041C"/>
    <w:rsid w:val="283E36E3"/>
    <w:rsid w:val="284675E2"/>
    <w:rsid w:val="284E0B22"/>
    <w:rsid w:val="28543497"/>
    <w:rsid w:val="285964FE"/>
    <w:rsid w:val="28630B61"/>
    <w:rsid w:val="286C012F"/>
    <w:rsid w:val="28801A49"/>
    <w:rsid w:val="288A740B"/>
    <w:rsid w:val="289B5942"/>
    <w:rsid w:val="289F43E5"/>
    <w:rsid w:val="28B77612"/>
    <w:rsid w:val="28BB465F"/>
    <w:rsid w:val="28DD5583"/>
    <w:rsid w:val="28EA0128"/>
    <w:rsid w:val="28EE3B49"/>
    <w:rsid w:val="28FF185C"/>
    <w:rsid w:val="29012269"/>
    <w:rsid w:val="290B3CDD"/>
    <w:rsid w:val="291451AB"/>
    <w:rsid w:val="29157417"/>
    <w:rsid w:val="291E50DC"/>
    <w:rsid w:val="29285E0F"/>
    <w:rsid w:val="29324D22"/>
    <w:rsid w:val="293D797A"/>
    <w:rsid w:val="29505C1F"/>
    <w:rsid w:val="29516A39"/>
    <w:rsid w:val="29590599"/>
    <w:rsid w:val="295D585C"/>
    <w:rsid w:val="29632CC6"/>
    <w:rsid w:val="297158AB"/>
    <w:rsid w:val="29807966"/>
    <w:rsid w:val="298714AD"/>
    <w:rsid w:val="29C02FCD"/>
    <w:rsid w:val="29C10231"/>
    <w:rsid w:val="29C63807"/>
    <w:rsid w:val="29D82305"/>
    <w:rsid w:val="29EB45D3"/>
    <w:rsid w:val="29F940E1"/>
    <w:rsid w:val="2A0312F6"/>
    <w:rsid w:val="2A07685B"/>
    <w:rsid w:val="2A2569D8"/>
    <w:rsid w:val="2A2F7528"/>
    <w:rsid w:val="2A392EFC"/>
    <w:rsid w:val="2A3E46F3"/>
    <w:rsid w:val="2A5338A7"/>
    <w:rsid w:val="2A7975D0"/>
    <w:rsid w:val="2A7B46D0"/>
    <w:rsid w:val="2A7E694A"/>
    <w:rsid w:val="2A7F12E2"/>
    <w:rsid w:val="2A88405F"/>
    <w:rsid w:val="2AC03F74"/>
    <w:rsid w:val="2ACD4D90"/>
    <w:rsid w:val="2ADC43C4"/>
    <w:rsid w:val="2AE07B98"/>
    <w:rsid w:val="2B0D7B3A"/>
    <w:rsid w:val="2B160173"/>
    <w:rsid w:val="2B17222B"/>
    <w:rsid w:val="2B1B36C2"/>
    <w:rsid w:val="2B262263"/>
    <w:rsid w:val="2B2D7A14"/>
    <w:rsid w:val="2B4701CA"/>
    <w:rsid w:val="2B62668E"/>
    <w:rsid w:val="2B7874BE"/>
    <w:rsid w:val="2B7A42C1"/>
    <w:rsid w:val="2B82668D"/>
    <w:rsid w:val="2B8F49BB"/>
    <w:rsid w:val="2BBA10FA"/>
    <w:rsid w:val="2BBF0C02"/>
    <w:rsid w:val="2BDD28EB"/>
    <w:rsid w:val="2BF43094"/>
    <w:rsid w:val="2BF909AA"/>
    <w:rsid w:val="2C0757B7"/>
    <w:rsid w:val="2C365068"/>
    <w:rsid w:val="2C4B5707"/>
    <w:rsid w:val="2C57786C"/>
    <w:rsid w:val="2C595430"/>
    <w:rsid w:val="2C660130"/>
    <w:rsid w:val="2C6B03A2"/>
    <w:rsid w:val="2C95017E"/>
    <w:rsid w:val="2C9B2015"/>
    <w:rsid w:val="2CA1010B"/>
    <w:rsid w:val="2CAE33C9"/>
    <w:rsid w:val="2CB9711D"/>
    <w:rsid w:val="2CD62921"/>
    <w:rsid w:val="2CF3363A"/>
    <w:rsid w:val="2D0009BD"/>
    <w:rsid w:val="2D000C25"/>
    <w:rsid w:val="2D0F4DB4"/>
    <w:rsid w:val="2D1F79A4"/>
    <w:rsid w:val="2D2D36A5"/>
    <w:rsid w:val="2D365B16"/>
    <w:rsid w:val="2D3D34A6"/>
    <w:rsid w:val="2D47011F"/>
    <w:rsid w:val="2D51670C"/>
    <w:rsid w:val="2D557C2D"/>
    <w:rsid w:val="2D5646DC"/>
    <w:rsid w:val="2D6D2070"/>
    <w:rsid w:val="2D9D0838"/>
    <w:rsid w:val="2DB652A4"/>
    <w:rsid w:val="2DB943B8"/>
    <w:rsid w:val="2DBB2419"/>
    <w:rsid w:val="2DBF7001"/>
    <w:rsid w:val="2DC26166"/>
    <w:rsid w:val="2DEA2F76"/>
    <w:rsid w:val="2DF041FF"/>
    <w:rsid w:val="2DF76E1B"/>
    <w:rsid w:val="2E0A69BF"/>
    <w:rsid w:val="2E0C1219"/>
    <w:rsid w:val="2E10357E"/>
    <w:rsid w:val="2E144C9C"/>
    <w:rsid w:val="2E177A17"/>
    <w:rsid w:val="2E1B30B3"/>
    <w:rsid w:val="2E1E59CA"/>
    <w:rsid w:val="2E3E487D"/>
    <w:rsid w:val="2E41360C"/>
    <w:rsid w:val="2E475DA4"/>
    <w:rsid w:val="2E607FBE"/>
    <w:rsid w:val="2E615CAF"/>
    <w:rsid w:val="2E64456A"/>
    <w:rsid w:val="2E7264C5"/>
    <w:rsid w:val="2E7653DE"/>
    <w:rsid w:val="2E784538"/>
    <w:rsid w:val="2E7B7058"/>
    <w:rsid w:val="2E842882"/>
    <w:rsid w:val="2E8C6A3D"/>
    <w:rsid w:val="2EB508B8"/>
    <w:rsid w:val="2EC45F4F"/>
    <w:rsid w:val="2ED06B9A"/>
    <w:rsid w:val="2ED71BB4"/>
    <w:rsid w:val="2EDB413D"/>
    <w:rsid w:val="2F04472C"/>
    <w:rsid w:val="2F066396"/>
    <w:rsid w:val="2F1835B8"/>
    <w:rsid w:val="2F184426"/>
    <w:rsid w:val="2F2655A5"/>
    <w:rsid w:val="2F2B2982"/>
    <w:rsid w:val="2F30138F"/>
    <w:rsid w:val="2F4B573E"/>
    <w:rsid w:val="2F5628C1"/>
    <w:rsid w:val="2F5A61EE"/>
    <w:rsid w:val="2F6E6218"/>
    <w:rsid w:val="2F81781A"/>
    <w:rsid w:val="2FBA6AB0"/>
    <w:rsid w:val="2FDA5233"/>
    <w:rsid w:val="2FDA56AD"/>
    <w:rsid w:val="2FDC3277"/>
    <w:rsid w:val="30091058"/>
    <w:rsid w:val="30186987"/>
    <w:rsid w:val="302E6035"/>
    <w:rsid w:val="30396B3B"/>
    <w:rsid w:val="303B5C37"/>
    <w:rsid w:val="303D3D8D"/>
    <w:rsid w:val="30410449"/>
    <w:rsid w:val="304B34C7"/>
    <w:rsid w:val="304F51A4"/>
    <w:rsid w:val="30687159"/>
    <w:rsid w:val="306F3884"/>
    <w:rsid w:val="307953E8"/>
    <w:rsid w:val="307B44AD"/>
    <w:rsid w:val="30907ADE"/>
    <w:rsid w:val="30926BF6"/>
    <w:rsid w:val="309A0DD7"/>
    <w:rsid w:val="309A76B3"/>
    <w:rsid w:val="30A61A4B"/>
    <w:rsid w:val="30AE1C64"/>
    <w:rsid w:val="30C02678"/>
    <w:rsid w:val="30D06AF0"/>
    <w:rsid w:val="30DC1248"/>
    <w:rsid w:val="30E16401"/>
    <w:rsid w:val="30F760DD"/>
    <w:rsid w:val="310500E0"/>
    <w:rsid w:val="31405015"/>
    <w:rsid w:val="31537EEC"/>
    <w:rsid w:val="315E7D16"/>
    <w:rsid w:val="316F0F32"/>
    <w:rsid w:val="31736100"/>
    <w:rsid w:val="31773981"/>
    <w:rsid w:val="3182709C"/>
    <w:rsid w:val="31842F7F"/>
    <w:rsid w:val="318A4231"/>
    <w:rsid w:val="318E2782"/>
    <w:rsid w:val="319C4759"/>
    <w:rsid w:val="319C6FC9"/>
    <w:rsid w:val="31EF357C"/>
    <w:rsid w:val="31FF09AE"/>
    <w:rsid w:val="3205097C"/>
    <w:rsid w:val="32081170"/>
    <w:rsid w:val="320C3878"/>
    <w:rsid w:val="32114E7D"/>
    <w:rsid w:val="3219245E"/>
    <w:rsid w:val="32257FD7"/>
    <w:rsid w:val="323677EC"/>
    <w:rsid w:val="323827BE"/>
    <w:rsid w:val="32495754"/>
    <w:rsid w:val="324B3D08"/>
    <w:rsid w:val="32502547"/>
    <w:rsid w:val="32541D1E"/>
    <w:rsid w:val="32595004"/>
    <w:rsid w:val="32605AA8"/>
    <w:rsid w:val="32615E04"/>
    <w:rsid w:val="326849A2"/>
    <w:rsid w:val="326B0F6E"/>
    <w:rsid w:val="328126D8"/>
    <w:rsid w:val="32996BB0"/>
    <w:rsid w:val="32A04DB4"/>
    <w:rsid w:val="32AD00CE"/>
    <w:rsid w:val="32B9541F"/>
    <w:rsid w:val="32BF1468"/>
    <w:rsid w:val="32D07FAA"/>
    <w:rsid w:val="32D40497"/>
    <w:rsid w:val="32DE0BF1"/>
    <w:rsid w:val="32E158F1"/>
    <w:rsid w:val="32E5677D"/>
    <w:rsid w:val="330301A0"/>
    <w:rsid w:val="33031007"/>
    <w:rsid w:val="330A1B9B"/>
    <w:rsid w:val="330C77B6"/>
    <w:rsid w:val="331A0228"/>
    <w:rsid w:val="332B32E7"/>
    <w:rsid w:val="33341058"/>
    <w:rsid w:val="333C4070"/>
    <w:rsid w:val="33652BA0"/>
    <w:rsid w:val="338032CF"/>
    <w:rsid w:val="33870D2A"/>
    <w:rsid w:val="33995B41"/>
    <w:rsid w:val="339F3BDD"/>
    <w:rsid w:val="33A54598"/>
    <w:rsid w:val="33A9773C"/>
    <w:rsid w:val="33E93AE7"/>
    <w:rsid w:val="33FB47B2"/>
    <w:rsid w:val="33FE062C"/>
    <w:rsid w:val="340D123D"/>
    <w:rsid w:val="340D402A"/>
    <w:rsid w:val="34116CDC"/>
    <w:rsid w:val="34117F4A"/>
    <w:rsid w:val="34157A69"/>
    <w:rsid w:val="341A32AC"/>
    <w:rsid w:val="342F04EE"/>
    <w:rsid w:val="343278F3"/>
    <w:rsid w:val="343773FE"/>
    <w:rsid w:val="344314AC"/>
    <w:rsid w:val="344352BB"/>
    <w:rsid w:val="345F13D2"/>
    <w:rsid w:val="346614E2"/>
    <w:rsid w:val="346F44E7"/>
    <w:rsid w:val="3477121B"/>
    <w:rsid w:val="348A07C0"/>
    <w:rsid w:val="349E74CF"/>
    <w:rsid w:val="34BC5B3B"/>
    <w:rsid w:val="34C33940"/>
    <w:rsid w:val="34CE5612"/>
    <w:rsid w:val="34D55580"/>
    <w:rsid w:val="34DA288E"/>
    <w:rsid w:val="34E07C21"/>
    <w:rsid w:val="34E11C57"/>
    <w:rsid w:val="34E43EEA"/>
    <w:rsid w:val="34F14865"/>
    <w:rsid w:val="34F445A8"/>
    <w:rsid w:val="34F47C15"/>
    <w:rsid w:val="34F540BD"/>
    <w:rsid w:val="34FF3C2C"/>
    <w:rsid w:val="35063B46"/>
    <w:rsid w:val="351C3CD0"/>
    <w:rsid w:val="352F1E92"/>
    <w:rsid w:val="353763F9"/>
    <w:rsid w:val="353B6682"/>
    <w:rsid w:val="353C79F3"/>
    <w:rsid w:val="353F5F9A"/>
    <w:rsid w:val="354D44F6"/>
    <w:rsid w:val="35600779"/>
    <w:rsid w:val="35645586"/>
    <w:rsid w:val="356B79DE"/>
    <w:rsid w:val="3581198D"/>
    <w:rsid w:val="35843E04"/>
    <w:rsid w:val="35866FAD"/>
    <w:rsid w:val="35976ED7"/>
    <w:rsid w:val="35980087"/>
    <w:rsid w:val="35B3142E"/>
    <w:rsid w:val="35B45E55"/>
    <w:rsid w:val="35B543C3"/>
    <w:rsid w:val="35B84DAB"/>
    <w:rsid w:val="35C52894"/>
    <w:rsid w:val="35E92FD2"/>
    <w:rsid w:val="35F036ED"/>
    <w:rsid w:val="35F11C61"/>
    <w:rsid w:val="35FB5BA7"/>
    <w:rsid w:val="36011523"/>
    <w:rsid w:val="36021E5F"/>
    <w:rsid w:val="36247A40"/>
    <w:rsid w:val="362A0DEB"/>
    <w:rsid w:val="36327AC4"/>
    <w:rsid w:val="3634601F"/>
    <w:rsid w:val="36496AF6"/>
    <w:rsid w:val="36547421"/>
    <w:rsid w:val="365A705F"/>
    <w:rsid w:val="367251E5"/>
    <w:rsid w:val="36903B9D"/>
    <w:rsid w:val="3696078B"/>
    <w:rsid w:val="369A723E"/>
    <w:rsid w:val="369C5F08"/>
    <w:rsid w:val="369E27EA"/>
    <w:rsid w:val="36C03B4D"/>
    <w:rsid w:val="36C301B0"/>
    <w:rsid w:val="36C40C39"/>
    <w:rsid w:val="36C95739"/>
    <w:rsid w:val="36D948F3"/>
    <w:rsid w:val="36DE6128"/>
    <w:rsid w:val="36E735CF"/>
    <w:rsid w:val="36FD0B04"/>
    <w:rsid w:val="370275A1"/>
    <w:rsid w:val="3717521E"/>
    <w:rsid w:val="37175E83"/>
    <w:rsid w:val="37215EFD"/>
    <w:rsid w:val="372E3F88"/>
    <w:rsid w:val="372F7F54"/>
    <w:rsid w:val="374754B1"/>
    <w:rsid w:val="374E45F3"/>
    <w:rsid w:val="375D3526"/>
    <w:rsid w:val="37624933"/>
    <w:rsid w:val="377870D5"/>
    <w:rsid w:val="378C7B63"/>
    <w:rsid w:val="379E4EC0"/>
    <w:rsid w:val="37A0093C"/>
    <w:rsid w:val="37A86561"/>
    <w:rsid w:val="37AC58D2"/>
    <w:rsid w:val="37AE7163"/>
    <w:rsid w:val="37C01AB5"/>
    <w:rsid w:val="37C409FA"/>
    <w:rsid w:val="37C8480D"/>
    <w:rsid w:val="37CB5E71"/>
    <w:rsid w:val="37EF4A8C"/>
    <w:rsid w:val="38107733"/>
    <w:rsid w:val="381200AE"/>
    <w:rsid w:val="3840510C"/>
    <w:rsid w:val="38525EC8"/>
    <w:rsid w:val="385C6D7B"/>
    <w:rsid w:val="385F25BB"/>
    <w:rsid w:val="386312E6"/>
    <w:rsid w:val="386609E8"/>
    <w:rsid w:val="387B2A25"/>
    <w:rsid w:val="38883DBF"/>
    <w:rsid w:val="38933FD6"/>
    <w:rsid w:val="389532F2"/>
    <w:rsid w:val="38A0575D"/>
    <w:rsid w:val="38B236B0"/>
    <w:rsid w:val="38B577A9"/>
    <w:rsid w:val="38B74C05"/>
    <w:rsid w:val="38CC421D"/>
    <w:rsid w:val="38D16635"/>
    <w:rsid w:val="38D373E7"/>
    <w:rsid w:val="38F53835"/>
    <w:rsid w:val="38FA57F0"/>
    <w:rsid w:val="390E100A"/>
    <w:rsid w:val="3936186D"/>
    <w:rsid w:val="393B6729"/>
    <w:rsid w:val="3941349E"/>
    <w:rsid w:val="39514E0B"/>
    <w:rsid w:val="39566F53"/>
    <w:rsid w:val="395941C6"/>
    <w:rsid w:val="397905D6"/>
    <w:rsid w:val="3986126F"/>
    <w:rsid w:val="39864DE3"/>
    <w:rsid w:val="39883EA5"/>
    <w:rsid w:val="399D5638"/>
    <w:rsid w:val="39B41C18"/>
    <w:rsid w:val="39B653E7"/>
    <w:rsid w:val="39B85B57"/>
    <w:rsid w:val="39C538F9"/>
    <w:rsid w:val="39C828C6"/>
    <w:rsid w:val="39D31839"/>
    <w:rsid w:val="39D51F97"/>
    <w:rsid w:val="39D7425E"/>
    <w:rsid w:val="39E76BD3"/>
    <w:rsid w:val="3A0B3CA2"/>
    <w:rsid w:val="3A255D6F"/>
    <w:rsid w:val="3A291776"/>
    <w:rsid w:val="3A4215EC"/>
    <w:rsid w:val="3A43382A"/>
    <w:rsid w:val="3A472CE0"/>
    <w:rsid w:val="3A4B4D4F"/>
    <w:rsid w:val="3A51108A"/>
    <w:rsid w:val="3A5C2A31"/>
    <w:rsid w:val="3A604CCB"/>
    <w:rsid w:val="3A6711EA"/>
    <w:rsid w:val="3A671BFD"/>
    <w:rsid w:val="3A6B021B"/>
    <w:rsid w:val="3A6C27C7"/>
    <w:rsid w:val="3A795855"/>
    <w:rsid w:val="3A7D78F3"/>
    <w:rsid w:val="3A7E7CFE"/>
    <w:rsid w:val="3A816547"/>
    <w:rsid w:val="3AB03D58"/>
    <w:rsid w:val="3ACC4FA5"/>
    <w:rsid w:val="3AD049E5"/>
    <w:rsid w:val="3AF31112"/>
    <w:rsid w:val="3AF71C4F"/>
    <w:rsid w:val="3B081792"/>
    <w:rsid w:val="3B0C28E2"/>
    <w:rsid w:val="3B211160"/>
    <w:rsid w:val="3B325752"/>
    <w:rsid w:val="3B352723"/>
    <w:rsid w:val="3B373B06"/>
    <w:rsid w:val="3B38435F"/>
    <w:rsid w:val="3B4113F9"/>
    <w:rsid w:val="3B4607AB"/>
    <w:rsid w:val="3B5A14DA"/>
    <w:rsid w:val="3B5B2A34"/>
    <w:rsid w:val="3B696D3C"/>
    <w:rsid w:val="3B6E2308"/>
    <w:rsid w:val="3B700B9E"/>
    <w:rsid w:val="3B7A70C3"/>
    <w:rsid w:val="3B7C5190"/>
    <w:rsid w:val="3B8C568A"/>
    <w:rsid w:val="3B8C6B52"/>
    <w:rsid w:val="3B9265F7"/>
    <w:rsid w:val="3BA24F6A"/>
    <w:rsid w:val="3BB36501"/>
    <w:rsid w:val="3BBA1B6C"/>
    <w:rsid w:val="3BC10F8A"/>
    <w:rsid w:val="3BCA0430"/>
    <w:rsid w:val="3BCA46DA"/>
    <w:rsid w:val="3C0B517A"/>
    <w:rsid w:val="3C0D7BA2"/>
    <w:rsid w:val="3C1464E6"/>
    <w:rsid w:val="3C1F3B0A"/>
    <w:rsid w:val="3C205B8C"/>
    <w:rsid w:val="3C2B04DC"/>
    <w:rsid w:val="3C2F5079"/>
    <w:rsid w:val="3C4B63F8"/>
    <w:rsid w:val="3C7C5EFC"/>
    <w:rsid w:val="3C820BF8"/>
    <w:rsid w:val="3C907AD9"/>
    <w:rsid w:val="3C9D78A4"/>
    <w:rsid w:val="3CAC12EC"/>
    <w:rsid w:val="3CB974FB"/>
    <w:rsid w:val="3CD46E85"/>
    <w:rsid w:val="3CE21B20"/>
    <w:rsid w:val="3CFF2A56"/>
    <w:rsid w:val="3D0538C6"/>
    <w:rsid w:val="3D083C3D"/>
    <w:rsid w:val="3D0F0BF5"/>
    <w:rsid w:val="3D254DA7"/>
    <w:rsid w:val="3D367754"/>
    <w:rsid w:val="3D43371B"/>
    <w:rsid w:val="3D4C353F"/>
    <w:rsid w:val="3D4D01FD"/>
    <w:rsid w:val="3D533FE2"/>
    <w:rsid w:val="3D8116F1"/>
    <w:rsid w:val="3D842DB5"/>
    <w:rsid w:val="3D927E3F"/>
    <w:rsid w:val="3D99342D"/>
    <w:rsid w:val="3D9D6E8A"/>
    <w:rsid w:val="3DB623DC"/>
    <w:rsid w:val="3DBC2131"/>
    <w:rsid w:val="3DD03BFA"/>
    <w:rsid w:val="3DD76D85"/>
    <w:rsid w:val="3DD83ABF"/>
    <w:rsid w:val="3DDA437C"/>
    <w:rsid w:val="3DEE4CC1"/>
    <w:rsid w:val="3DF461A3"/>
    <w:rsid w:val="3DF94195"/>
    <w:rsid w:val="3E012B6B"/>
    <w:rsid w:val="3E0B6234"/>
    <w:rsid w:val="3E1516BF"/>
    <w:rsid w:val="3E211CFD"/>
    <w:rsid w:val="3E535C24"/>
    <w:rsid w:val="3E600BB4"/>
    <w:rsid w:val="3E8A2129"/>
    <w:rsid w:val="3E8C3990"/>
    <w:rsid w:val="3E917B3F"/>
    <w:rsid w:val="3ECD5D56"/>
    <w:rsid w:val="3ECD79B7"/>
    <w:rsid w:val="3ED72492"/>
    <w:rsid w:val="3EDA4D3F"/>
    <w:rsid w:val="3EED7085"/>
    <w:rsid w:val="3EFA21FA"/>
    <w:rsid w:val="3F0651F8"/>
    <w:rsid w:val="3F0B745A"/>
    <w:rsid w:val="3F1708AB"/>
    <w:rsid w:val="3F1A7616"/>
    <w:rsid w:val="3F305658"/>
    <w:rsid w:val="3F4C1C29"/>
    <w:rsid w:val="3F545C32"/>
    <w:rsid w:val="3F8A3D39"/>
    <w:rsid w:val="3F8D0174"/>
    <w:rsid w:val="3F966B9F"/>
    <w:rsid w:val="3F987717"/>
    <w:rsid w:val="3FA55C83"/>
    <w:rsid w:val="3FC551B7"/>
    <w:rsid w:val="3FC92BDE"/>
    <w:rsid w:val="3FD23300"/>
    <w:rsid w:val="3FF47042"/>
    <w:rsid w:val="3FF54785"/>
    <w:rsid w:val="3FFB4326"/>
    <w:rsid w:val="3FFC0AB7"/>
    <w:rsid w:val="3FFF0B26"/>
    <w:rsid w:val="4015659C"/>
    <w:rsid w:val="401D268F"/>
    <w:rsid w:val="40327B82"/>
    <w:rsid w:val="403D5DB4"/>
    <w:rsid w:val="40444047"/>
    <w:rsid w:val="40452250"/>
    <w:rsid w:val="404D460E"/>
    <w:rsid w:val="40501155"/>
    <w:rsid w:val="405229A9"/>
    <w:rsid w:val="405C35C7"/>
    <w:rsid w:val="407E4D25"/>
    <w:rsid w:val="409E45E2"/>
    <w:rsid w:val="40A52125"/>
    <w:rsid w:val="40B61FF8"/>
    <w:rsid w:val="40BB734D"/>
    <w:rsid w:val="40BD43A8"/>
    <w:rsid w:val="40BD702F"/>
    <w:rsid w:val="40C40C6F"/>
    <w:rsid w:val="40C7171A"/>
    <w:rsid w:val="40CD4E0B"/>
    <w:rsid w:val="40D2023E"/>
    <w:rsid w:val="40D724A1"/>
    <w:rsid w:val="40DD614D"/>
    <w:rsid w:val="40E72D37"/>
    <w:rsid w:val="40FE6CAA"/>
    <w:rsid w:val="411C7865"/>
    <w:rsid w:val="411D4155"/>
    <w:rsid w:val="412A1DFC"/>
    <w:rsid w:val="414141BA"/>
    <w:rsid w:val="415A1391"/>
    <w:rsid w:val="415E5B0A"/>
    <w:rsid w:val="418B295F"/>
    <w:rsid w:val="41945CF4"/>
    <w:rsid w:val="41965A41"/>
    <w:rsid w:val="41970D49"/>
    <w:rsid w:val="41B92A4F"/>
    <w:rsid w:val="41C964B4"/>
    <w:rsid w:val="41F92ABD"/>
    <w:rsid w:val="41FC1B6A"/>
    <w:rsid w:val="41FF2BF3"/>
    <w:rsid w:val="42125B2B"/>
    <w:rsid w:val="424D1C7F"/>
    <w:rsid w:val="425846A6"/>
    <w:rsid w:val="42624E34"/>
    <w:rsid w:val="427F218F"/>
    <w:rsid w:val="42840AD6"/>
    <w:rsid w:val="428B63CF"/>
    <w:rsid w:val="42911805"/>
    <w:rsid w:val="429A2964"/>
    <w:rsid w:val="42AF67D0"/>
    <w:rsid w:val="42BC0E70"/>
    <w:rsid w:val="42C245CE"/>
    <w:rsid w:val="42C27D1A"/>
    <w:rsid w:val="42C80ECA"/>
    <w:rsid w:val="42DD0E52"/>
    <w:rsid w:val="42DD3CD5"/>
    <w:rsid w:val="43055EB8"/>
    <w:rsid w:val="431627BC"/>
    <w:rsid w:val="431A0C24"/>
    <w:rsid w:val="431A5591"/>
    <w:rsid w:val="431B1E13"/>
    <w:rsid w:val="432F1853"/>
    <w:rsid w:val="43312904"/>
    <w:rsid w:val="43376426"/>
    <w:rsid w:val="434E1C20"/>
    <w:rsid w:val="43620283"/>
    <w:rsid w:val="4363286E"/>
    <w:rsid w:val="436928BF"/>
    <w:rsid w:val="4370065F"/>
    <w:rsid w:val="43963A25"/>
    <w:rsid w:val="4398403A"/>
    <w:rsid w:val="43A73BE3"/>
    <w:rsid w:val="43AE7A7E"/>
    <w:rsid w:val="43B470F6"/>
    <w:rsid w:val="43CF502D"/>
    <w:rsid w:val="43CF6F11"/>
    <w:rsid w:val="43DF5027"/>
    <w:rsid w:val="43F047E0"/>
    <w:rsid w:val="43FD6F00"/>
    <w:rsid w:val="440B02B4"/>
    <w:rsid w:val="441C5080"/>
    <w:rsid w:val="44233849"/>
    <w:rsid w:val="445B0426"/>
    <w:rsid w:val="44633603"/>
    <w:rsid w:val="44680AA6"/>
    <w:rsid w:val="446B500C"/>
    <w:rsid w:val="446E17AC"/>
    <w:rsid w:val="448508DF"/>
    <w:rsid w:val="448D7707"/>
    <w:rsid w:val="44A6656A"/>
    <w:rsid w:val="44BA3544"/>
    <w:rsid w:val="44BF18A2"/>
    <w:rsid w:val="44C345DC"/>
    <w:rsid w:val="44CE2123"/>
    <w:rsid w:val="44E23735"/>
    <w:rsid w:val="44EA77F7"/>
    <w:rsid w:val="45142C62"/>
    <w:rsid w:val="45357785"/>
    <w:rsid w:val="45387766"/>
    <w:rsid w:val="453A760F"/>
    <w:rsid w:val="453B3627"/>
    <w:rsid w:val="45461B58"/>
    <w:rsid w:val="45491A3E"/>
    <w:rsid w:val="45503B28"/>
    <w:rsid w:val="45620AD7"/>
    <w:rsid w:val="45853082"/>
    <w:rsid w:val="45891F3C"/>
    <w:rsid w:val="4590274A"/>
    <w:rsid w:val="45B276B2"/>
    <w:rsid w:val="45C0276F"/>
    <w:rsid w:val="45C14774"/>
    <w:rsid w:val="45DB6A4C"/>
    <w:rsid w:val="45DE4D7D"/>
    <w:rsid w:val="45EF2628"/>
    <w:rsid w:val="45EF3C1C"/>
    <w:rsid w:val="45FD0891"/>
    <w:rsid w:val="460C7309"/>
    <w:rsid w:val="46185D52"/>
    <w:rsid w:val="461D0E0F"/>
    <w:rsid w:val="462C285E"/>
    <w:rsid w:val="462E09E1"/>
    <w:rsid w:val="4639249F"/>
    <w:rsid w:val="463A0304"/>
    <w:rsid w:val="46483274"/>
    <w:rsid w:val="46497341"/>
    <w:rsid w:val="464A4975"/>
    <w:rsid w:val="465961E8"/>
    <w:rsid w:val="467C2D95"/>
    <w:rsid w:val="4695468D"/>
    <w:rsid w:val="469A6A31"/>
    <w:rsid w:val="46D95B7D"/>
    <w:rsid w:val="471553B4"/>
    <w:rsid w:val="47170524"/>
    <w:rsid w:val="471E6457"/>
    <w:rsid w:val="474C2F9B"/>
    <w:rsid w:val="475D0FD8"/>
    <w:rsid w:val="475F6267"/>
    <w:rsid w:val="4760207C"/>
    <w:rsid w:val="47743C9D"/>
    <w:rsid w:val="477F20C3"/>
    <w:rsid w:val="47906F17"/>
    <w:rsid w:val="47962F99"/>
    <w:rsid w:val="479A7A31"/>
    <w:rsid w:val="479B1699"/>
    <w:rsid w:val="47AA2928"/>
    <w:rsid w:val="47AF51BF"/>
    <w:rsid w:val="47B81E12"/>
    <w:rsid w:val="47BE42FB"/>
    <w:rsid w:val="47C87B80"/>
    <w:rsid w:val="47C937E9"/>
    <w:rsid w:val="47C97066"/>
    <w:rsid w:val="47D03B18"/>
    <w:rsid w:val="47DB1D58"/>
    <w:rsid w:val="47ED29D3"/>
    <w:rsid w:val="47EF74A3"/>
    <w:rsid w:val="47F50C9B"/>
    <w:rsid w:val="48047968"/>
    <w:rsid w:val="480C0327"/>
    <w:rsid w:val="48100B65"/>
    <w:rsid w:val="4834394A"/>
    <w:rsid w:val="484B1470"/>
    <w:rsid w:val="485A65F3"/>
    <w:rsid w:val="48654955"/>
    <w:rsid w:val="48812277"/>
    <w:rsid w:val="488C20FF"/>
    <w:rsid w:val="48987720"/>
    <w:rsid w:val="48AA0D47"/>
    <w:rsid w:val="48AB437A"/>
    <w:rsid w:val="48BB5E99"/>
    <w:rsid w:val="48CB567F"/>
    <w:rsid w:val="48E709AB"/>
    <w:rsid w:val="49074129"/>
    <w:rsid w:val="491E413A"/>
    <w:rsid w:val="492B5D1A"/>
    <w:rsid w:val="492E0653"/>
    <w:rsid w:val="49356195"/>
    <w:rsid w:val="493E72F4"/>
    <w:rsid w:val="49477CA3"/>
    <w:rsid w:val="4950278B"/>
    <w:rsid w:val="495D4FB7"/>
    <w:rsid w:val="495E6CC9"/>
    <w:rsid w:val="495F0F47"/>
    <w:rsid w:val="497378EC"/>
    <w:rsid w:val="49850611"/>
    <w:rsid w:val="499E6A18"/>
    <w:rsid w:val="49CA6D55"/>
    <w:rsid w:val="49D60BB0"/>
    <w:rsid w:val="49E47F0A"/>
    <w:rsid w:val="49FA45E7"/>
    <w:rsid w:val="4A003BBD"/>
    <w:rsid w:val="4A021D46"/>
    <w:rsid w:val="4A221E06"/>
    <w:rsid w:val="4A2C05A1"/>
    <w:rsid w:val="4A487A49"/>
    <w:rsid w:val="4A573BC6"/>
    <w:rsid w:val="4A661827"/>
    <w:rsid w:val="4A685CDC"/>
    <w:rsid w:val="4A6C7442"/>
    <w:rsid w:val="4A6E5FE8"/>
    <w:rsid w:val="4A794A5A"/>
    <w:rsid w:val="4A8D326D"/>
    <w:rsid w:val="4AAC7675"/>
    <w:rsid w:val="4ABB4EEC"/>
    <w:rsid w:val="4ABE4002"/>
    <w:rsid w:val="4AD3789D"/>
    <w:rsid w:val="4AE61558"/>
    <w:rsid w:val="4AE629A4"/>
    <w:rsid w:val="4AE71746"/>
    <w:rsid w:val="4AED326F"/>
    <w:rsid w:val="4AF93679"/>
    <w:rsid w:val="4B021885"/>
    <w:rsid w:val="4B0462D8"/>
    <w:rsid w:val="4B1163B5"/>
    <w:rsid w:val="4B1E0386"/>
    <w:rsid w:val="4B2A725A"/>
    <w:rsid w:val="4B2D27E3"/>
    <w:rsid w:val="4B327DA5"/>
    <w:rsid w:val="4B483ECE"/>
    <w:rsid w:val="4B4D5DE5"/>
    <w:rsid w:val="4B53713F"/>
    <w:rsid w:val="4B58385A"/>
    <w:rsid w:val="4B5918B4"/>
    <w:rsid w:val="4B5E178B"/>
    <w:rsid w:val="4B7D53C9"/>
    <w:rsid w:val="4B7E695E"/>
    <w:rsid w:val="4B85293F"/>
    <w:rsid w:val="4B8C7452"/>
    <w:rsid w:val="4B902502"/>
    <w:rsid w:val="4B9B344B"/>
    <w:rsid w:val="4BA41F5F"/>
    <w:rsid w:val="4BAA16FB"/>
    <w:rsid w:val="4BBE2F08"/>
    <w:rsid w:val="4BD56E97"/>
    <w:rsid w:val="4BDB55FA"/>
    <w:rsid w:val="4BF55F0B"/>
    <w:rsid w:val="4BF74ED8"/>
    <w:rsid w:val="4BFA030B"/>
    <w:rsid w:val="4C09252B"/>
    <w:rsid w:val="4C1713D3"/>
    <w:rsid w:val="4C3D55C6"/>
    <w:rsid w:val="4C427E43"/>
    <w:rsid w:val="4C4F261E"/>
    <w:rsid w:val="4C5962D9"/>
    <w:rsid w:val="4C5C6507"/>
    <w:rsid w:val="4C667A5B"/>
    <w:rsid w:val="4C687F40"/>
    <w:rsid w:val="4C823BCA"/>
    <w:rsid w:val="4C8A7DE1"/>
    <w:rsid w:val="4C9F1330"/>
    <w:rsid w:val="4CAB3457"/>
    <w:rsid w:val="4CE266C3"/>
    <w:rsid w:val="4CEF017B"/>
    <w:rsid w:val="4CF124C7"/>
    <w:rsid w:val="4CF70170"/>
    <w:rsid w:val="4CFA619E"/>
    <w:rsid w:val="4CFD777A"/>
    <w:rsid w:val="4D201110"/>
    <w:rsid w:val="4D3431C7"/>
    <w:rsid w:val="4D3A38EE"/>
    <w:rsid w:val="4D3F69A4"/>
    <w:rsid w:val="4D526F59"/>
    <w:rsid w:val="4D650150"/>
    <w:rsid w:val="4D6E11CA"/>
    <w:rsid w:val="4DA653F2"/>
    <w:rsid w:val="4DCC74BE"/>
    <w:rsid w:val="4DE03AC2"/>
    <w:rsid w:val="4DEF02BD"/>
    <w:rsid w:val="4DF03991"/>
    <w:rsid w:val="4DF221E2"/>
    <w:rsid w:val="4E002256"/>
    <w:rsid w:val="4E0911A0"/>
    <w:rsid w:val="4E0D72D8"/>
    <w:rsid w:val="4E1F24C4"/>
    <w:rsid w:val="4E2F0959"/>
    <w:rsid w:val="4E383ED6"/>
    <w:rsid w:val="4E5172B9"/>
    <w:rsid w:val="4E560D60"/>
    <w:rsid w:val="4E564593"/>
    <w:rsid w:val="4E5A2684"/>
    <w:rsid w:val="4E703F51"/>
    <w:rsid w:val="4E905710"/>
    <w:rsid w:val="4E942C0A"/>
    <w:rsid w:val="4E98220D"/>
    <w:rsid w:val="4EA02FF7"/>
    <w:rsid w:val="4EB7399D"/>
    <w:rsid w:val="4ECD2716"/>
    <w:rsid w:val="4ED96B17"/>
    <w:rsid w:val="4EDA695D"/>
    <w:rsid w:val="4EE05B39"/>
    <w:rsid w:val="4EE54AFA"/>
    <w:rsid w:val="4EE73AF5"/>
    <w:rsid w:val="4EE84EA5"/>
    <w:rsid w:val="4EEE4AF5"/>
    <w:rsid w:val="4EF82E0F"/>
    <w:rsid w:val="4F0B544D"/>
    <w:rsid w:val="4F1E4B12"/>
    <w:rsid w:val="4F301FB1"/>
    <w:rsid w:val="4F3A2B02"/>
    <w:rsid w:val="4F4F7329"/>
    <w:rsid w:val="4F5260B5"/>
    <w:rsid w:val="4F58224C"/>
    <w:rsid w:val="4F590A64"/>
    <w:rsid w:val="4F5A4045"/>
    <w:rsid w:val="4F5A7FFE"/>
    <w:rsid w:val="4F86143C"/>
    <w:rsid w:val="4F8B2726"/>
    <w:rsid w:val="4F8B4457"/>
    <w:rsid w:val="4F96196F"/>
    <w:rsid w:val="4FAE7560"/>
    <w:rsid w:val="4FB8672C"/>
    <w:rsid w:val="4FDA01F8"/>
    <w:rsid w:val="4FF1201A"/>
    <w:rsid w:val="4FF221C3"/>
    <w:rsid w:val="4FFA0634"/>
    <w:rsid w:val="500032A2"/>
    <w:rsid w:val="504C31A7"/>
    <w:rsid w:val="504E08AD"/>
    <w:rsid w:val="505C4D01"/>
    <w:rsid w:val="50654763"/>
    <w:rsid w:val="50664937"/>
    <w:rsid w:val="507419FE"/>
    <w:rsid w:val="507C7DBC"/>
    <w:rsid w:val="508A7F4D"/>
    <w:rsid w:val="508B1CA1"/>
    <w:rsid w:val="50A568E9"/>
    <w:rsid w:val="50AA168D"/>
    <w:rsid w:val="50AF4B30"/>
    <w:rsid w:val="50BC5CDC"/>
    <w:rsid w:val="50E74C38"/>
    <w:rsid w:val="50E76F7B"/>
    <w:rsid w:val="50EB303A"/>
    <w:rsid w:val="51025571"/>
    <w:rsid w:val="510819A0"/>
    <w:rsid w:val="51141BF6"/>
    <w:rsid w:val="51184A15"/>
    <w:rsid w:val="511D1BC3"/>
    <w:rsid w:val="51200E5F"/>
    <w:rsid w:val="5123009E"/>
    <w:rsid w:val="512548E9"/>
    <w:rsid w:val="512C2CA7"/>
    <w:rsid w:val="512D289E"/>
    <w:rsid w:val="514152FB"/>
    <w:rsid w:val="51434ED1"/>
    <w:rsid w:val="51606C08"/>
    <w:rsid w:val="516445A0"/>
    <w:rsid w:val="51752B27"/>
    <w:rsid w:val="518353A4"/>
    <w:rsid w:val="518956A9"/>
    <w:rsid w:val="519F6ACE"/>
    <w:rsid w:val="51C83642"/>
    <w:rsid w:val="51CF7B42"/>
    <w:rsid w:val="51DC0DF8"/>
    <w:rsid w:val="51DC3B47"/>
    <w:rsid w:val="52204D59"/>
    <w:rsid w:val="52490C2A"/>
    <w:rsid w:val="525505B5"/>
    <w:rsid w:val="52551CD7"/>
    <w:rsid w:val="5261544F"/>
    <w:rsid w:val="52675FFF"/>
    <w:rsid w:val="52B97B3D"/>
    <w:rsid w:val="52C504FB"/>
    <w:rsid w:val="52D50B77"/>
    <w:rsid w:val="52E13756"/>
    <w:rsid w:val="52E65840"/>
    <w:rsid w:val="52EF5C2D"/>
    <w:rsid w:val="52EF6429"/>
    <w:rsid w:val="52F061A9"/>
    <w:rsid w:val="52F171FD"/>
    <w:rsid w:val="52F47582"/>
    <w:rsid w:val="53354D0B"/>
    <w:rsid w:val="5371534A"/>
    <w:rsid w:val="53720C63"/>
    <w:rsid w:val="53760DD8"/>
    <w:rsid w:val="537700D3"/>
    <w:rsid w:val="53811681"/>
    <w:rsid w:val="538A520F"/>
    <w:rsid w:val="538C6CFB"/>
    <w:rsid w:val="53933E3F"/>
    <w:rsid w:val="53B418CC"/>
    <w:rsid w:val="53E421E6"/>
    <w:rsid w:val="53F32910"/>
    <w:rsid w:val="53F4098D"/>
    <w:rsid w:val="53FE04C8"/>
    <w:rsid w:val="540A36E6"/>
    <w:rsid w:val="540A49FF"/>
    <w:rsid w:val="54196F14"/>
    <w:rsid w:val="541F2E71"/>
    <w:rsid w:val="54206BE2"/>
    <w:rsid w:val="54297BB6"/>
    <w:rsid w:val="542A438F"/>
    <w:rsid w:val="54336DD4"/>
    <w:rsid w:val="543660C2"/>
    <w:rsid w:val="54375971"/>
    <w:rsid w:val="54453F00"/>
    <w:rsid w:val="544B34F5"/>
    <w:rsid w:val="544D196D"/>
    <w:rsid w:val="5478326E"/>
    <w:rsid w:val="547F6951"/>
    <w:rsid w:val="54854CE2"/>
    <w:rsid w:val="548965FC"/>
    <w:rsid w:val="549F015A"/>
    <w:rsid w:val="54AD1A5F"/>
    <w:rsid w:val="54AF4755"/>
    <w:rsid w:val="54C761C0"/>
    <w:rsid w:val="54D730B0"/>
    <w:rsid w:val="54DD1143"/>
    <w:rsid w:val="54E7313B"/>
    <w:rsid w:val="54E812EA"/>
    <w:rsid w:val="54F741A9"/>
    <w:rsid w:val="54F76B5C"/>
    <w:rsid w:val="55020A87"/>
    <w:rsid w:val="550341FE"/>
    <w:rsid w:val="55042014"/>
    <w:rsid w:val="550F1760"/>
    <w:rsid w:val="55210479"/>
    <w:rsid w:val="552A209A"/>
    <w:rsid w:val="55330F3B"/>
    <w:rsid w:val="55393BB8"/>
    <w:rsid w:val="55597050"/>
    <w:rsid w:val="55614C5E"/>
    <w:rsid w:val="556E6918"/>
    <w:rsid w:val="558C2621"/>
    <w:rsid w:val="55A0462E"/>
    <w:rsid w:val="55AA319D"/>
    <w:rsid w:val="55AD3652"/>
    <w:rsid w:val="55AE7B86"/>
    <w:rsid w:val="55B9606B"/>
    <w:rsid w:val="55DE0E54"/>
    <w:rsid w:val="55E20903"/>
    <w:rsid w:val="55E4027B"/>
    <w:rsid w:val="55E72AA0"/>
    <w:rsid w:val="55FF52A6"/>
    <w:rsid w:val="56061751"/>
    <w:rsid w:val="56095584"/>
    <w:rsid w:val="560E0C77"/>
    <w:rsid w:val="5633198E"/>
    <w:rsid w:val="563E5469"/>
    <w:rsid w:val="565F37E0"/>
    <w:rsid w:val="56600CBF"/>
    <w:rsid w:val="566755F7"/>
    <w:rsid w:val="56681618"/>
    <w:rsid w:val="566919C6"/>
    <w:rsid w:val="566C5546"/>
    <w:rsid w:val="567026EE"/>
    <w:rsid w:val="56745BC9"/>
    <w:rsid w:val="56CF2CD9"/>
    <w:rsid w:val="56CF2CF8"/>
    <w:rsid w:val="56D50BC3"/>
    <w:rsid w:val="56E34EAC"/>
    <w:rsid w:val="570203D1"/>
    <w:rsid w:val="571159E3"/>
    <w:rsid w:val="571D3ABE"/>
    <w:rsid w:val="571F6B78"/>
    <w:rsid w:val="57503DCA"/>
    <w:rsid w:val="57535899"/>
    <w:rsid w:val="57645BA3"/>
    <w:rsid w:val="576A1B6C"/>
    <w:rsid w:val="57791B8E"/>
    <w:rsid w:val="5790678A"/>
    <w:rsid w:val="57936854"/>
    <w:rsid w:val="579848F6"/>
    <w:rsid w:val="57A22474"/>
    <w:rsid w:val="57AF0A2B"/>
    <w:rsid w:val="57BD64A8"/>
    <w:rsid w:val="57C023F1"/>
    <w:rsid w:val="57C14981"/>
    <w:rsid w:val="57C43A36"/>
    <w:rsid w:val="57CA4EFA"/>
    <w:rsid w:val="57D97A34"/>
    <w:rsid w:val="57F62116"/>
    <w:rsid w:val="58101705"/>
    <w:rsid w:val="58335AD6"/>
    <w:rsid w:val="583D18B3"/>
    <w:rsid w:val="584265A5"/>
    <w:rsid w:val="58463AA4"/>
    <w:rsid w:val="584B27B3"/>
    <w:rsid w:val="58705777"/>
    <w:rsid w:val="58707FAE"/>
    <w:rsid w:val="58895B35"/>
    <w:rsid w:val="58B93305"/>
    <w:rsid w:val="58C83D7C"/>
    <w:rsid w:val="58D50625"/>
    <w:rsid w:val="58E7744A"/>
    <w:rsid w:val="58FE099B"/>
    <w:rsid w:val="5909370D"/>
    <w:rsid w:val="590B71FB"/>
    <w:rsid w:val="590D48EB"/>
    <w:rsid w:val="591079E9"/>
    <w:rsid w:val="591F6282"/>
    <w:rsid w:val="59422514"/>
    <w:rsid w:val="59495353"/>
    <w:rsid w:val="595034F8"/>
    <w:rsid w:val="595D2922"/>
    <w:rsid w:val="59634E7E"/>
    <w:rsid w:val="597265E6"/>
    <w:rsid w:val="5973088E"/>
    <w:rsid w:val="59A85569"/>
    <w:rsid w:val="59A90DF6"/>
    <w:rsid w:val="59B8686F"/>
    <w:rsid w:val="59B86AAB"/>
    <w:rsid w:val="59BF5B8E"/>
    <w:rsid w:val="59D027D3"/>
    <w:rsid w:val="59DE0C7A"/>
    <w:rsid w:val="59E56D7C"/>
    <w:rsid w:val="59E974BE"/>
    <w:rsid w:val="59F04D56"/>
    <w:rsid w:val="59F23350"/>
    <w:rsid w:val="5A125C89"/>
    <w:rsid w:val="5A126729"/>
    <w:rsid w:val="5A1B211E"/>
    <w:rsid w:val="5A1C4D0F"/>
    <w:rsid w:val="5A4F7A61"/>
    <w:rsid w:val="5A647D5B"/>
    <w:rsid w:val="5A730419"/>
    <w:rsid w:val="5A991C8F"/>
    <w:rsid w:val="5AA026B8"/>
    <w:rsid w:val="5AA116D7"/>
    <w:rsid w:val="5AB321D6"/>
    <w:rsid w:val="5AB42CEF"/>
    <w:rsid w:val="5AB74F92"/>
    <w:rsid w:val="5ACB49E4"/>
    <w:rsid w:val="5ACC4B5A"/>
    <w:rsid w:val="5ACF398D"/>
    <w:rsid w:val="5AE821DA"/>
    <w:rsid w:val="5AED557F"/>
    <w:rsid w:val="5AFD1904"/>
    <w:rsid w:val="5B0123E0"/>
    <w:rsid w:val="5B073454"/>
    <w:rsid w:val="5B20452B"/>
    <w:rsid w:val="5B2C0607"/>
    <w:rsid w:val="5B3034F1"/>
    <w:rsid w:val="5B424CC5"/>
    <w:rsid w:val="5B473097"/>
    <w:rsid w:val="5B63362E"/>
    <w:rsid w:val="5B731A53"/>
    <w:rsid w:val="5B755268"/>
    <w:rsid w:val="5B787102"/>
    <w:rsid w:val="5B79544A"/>
    <w:rsid w:val="5B9C2FC5"/>
    <w:rsid w:val="5BBC1172"/>
    <w:rsid w:val="5BC86521"/>
    <w:rsid w:val="5BCD3EA4"/>
    <w:rsid w:val="5C082709"/>
    <w:rsid w:val="5C14060C"/>
    <w:rsid w:val="5C2E582C"/>
    <w:rsid w:val="5C305498"/>
    <w:rsid w:val="5C372998"/>
    <w:rsid w:val="5C5A282E"/>
    <w:rsid w:val="5C7639BC"/>
    <w:rsid w:val="5C81534B"/>
    <w:rsid w:val="5C8C0864"/>
    <w:rsid w:val="5C907A9B"/>
    <w:rsid w:val="5C9A11AC"/>
    <w:rsid w:val="5CA65278"/>
    <w:rsid w:val="5CA80B46"/>
    <w:rsid w:val="5CBC6260"/>
    <w:rsid w:val="5CCC12AD"/>
    <w:rsid w:val="5CD12F06"/>
    <w:rsid w:val="5CD41448"/>
    <w:rsid w:val="5CE74FA9"/>
    <w:rsid w:val="5CF7084F"/>
    <w:rsid w:val="5D147937"/>
    <w:rsid w:val="5D1634FA"/>
    <w:rsid w:val="5D2040EF"/>
    <w:rsid w:val="5D3321D2"/>
    <w:rsid w:val="5D447125"/>
    <w:rsid w:val="5D614E5A"/>
    <w:rsid w:val="5D6F0EA6"/>
    <w:rsid w:val="5D7A4EBD"/>
    <w:rsid w:val="5D7B2AFB"/>
    <w:rsid w:val="5D8C5C75"/>
    <w:rsid w:val="5D916123"/>
    <w:rsid w:val="5D9D4948"/>
    <w:rsid w:val="5DA07441"/>
    <w:rsid w:val="5DAB4981"/>
    <w:rsid w:val="5DAF2ED6"/>
    <w:rsid w:val="5DCD5EDE"/>
    <w:rsid w:val="5DDD01B0"/>
    <w:rsid w:val="5DE31BF8"/>
    <w:rsid w:val="5DEE4FE1"/>
    <w:rsid w:val="5DEE7E4B"/>
    <w:rsid w:val="5DF434DB"/>
    <w:rsid w:val="5E040F9B"/>
    <w:rsid w:val="5E163DAD"/>
    <w:rsid w:val="5E18199F"/>
    <w:rsid w:val="5E276BBA"/>
    <w:rsid w:val="5E4A34BA"/>
    <w:rsid w:val="5E555E36"/>
    <w:rsid w:val="5E572B7B"/>
    <w:rsid w:val="5E715DE0"/>
    <w:rsid w:val="5E817F26"/>
    <w:rsid w:val="5EA248D0"/>
    <w:rsid w:val="5EC875D4"/>
    <w:rsid w:val="5ED929BD"/>
    <w:rsid w:val="5EEF44C3"/>
    <w:rsid w:val="5EF64B87"/>
    <w:rsid w:val="5EFE24CD"/>
    <w:rsid w:val="5EFE5752"/>
    <w:rsid w:val="5F1E02ED"/>
    <w:rsid w:val="5F5335CE"/>
    <w:rsid w:val="5F6123D2"/>
    <w:rsid w:val="5F7C6175"/>
    <w:rsid w:val="5F8C113D"/>
    <w:rsid w:val="5F9F1D72"/>
    <w:rsid w:val="5FA41C29"/>
    <w:rsid w:val="5FB55859"/>
    <w:rsid w:val="5FB74AC7"/>
    <w:rsid w:val="5FD1415C"/>
    <w:rsid w:val="5FDA5184"/>
    <w:rsid w:val="5FEE6A48"/>
    <w:rsid w:val="5FF46772"/>
    <w:rsid w:val="6028198E"/>
    <w:rsid w:val="602A2D2E"/>
    <w:rsid w:val="6060214E"/>
    <w:rsid w:val="6071387E"/>
    <w:rsid w:val="607207D7"/>
    <w:rsid w:val="607A75EB"/>
    <w:rsid w:val="60932B78"/>
    <w:rsid w:val="60B1182C"/>
    <w:rsid w:val="60B54E5F"/>
    <w:rsid w:val="60D67EB5"/>
    <w:rsid w:val="60E72435"/>
    <w:rsid w:val="60F12408"/>
    <w:rsid w:val="60F53DE8"/>
    <w:rsid w:val="60F915AE"/>
    <w:rsid w:val="61186844"/>
    <w:rsid w:val="61196AEE"/>
    <w:rsid w:val="612015DC"/>
    <w:rsid w:val="61202565"/>
    <w:rsid w:val="61386C42"/>
    <w:rsid w:val="613D3456"/>
    <w:rsid w:val="6161246C"/>
    <w:rsid w:val="616A09B6"/>
    <w:rsid w:val="617A09D3"/>
    <w:rsid w:val="617E2BD9"/>
    <w:rsid w:val="617E4052"/>
    <w:rsid w:val="61894B41"/>
    <w:rsid w:val="61A02A4C"/>
    <w:rsid w:val="61AB7F4F"/>
    <w:rsid w:val="61B7640D"/>
    <w:rsid w:val="61BA3500"/>
    <w:rsid w:val="61BC7327"/>
    <w:rsid w:val="61DE2022"/>
    <w:rsid w:val="61F12BA4"/>
    <w:rsid w:val="61F1712C"/>
    <w:rsid w:val="61FC795F"/>
    <w:rsid w:val="61FE4473"/>
    <w:rsid w:val="622A0453"/>
    <w:rsid w:val="62421C3F"/>
    <w:rsid w:val="62554D7B"/>
    <w:rsid w:val="626339C2"/>
    <w:rsid w:val="627F361F"/>
    <w:rsid w:val="62870321"/>
    <w:rsid w:val="62892F39"/>
    <w:rsid w:val="62923CFF"/>
    <w:rsid w:val="62A52639"/>
    <w:rsid w:val="62A75796"/>
    <w:rsid w:val="62C313EC"/>
    <w:rsid w:val="62D2532D"/>
    <w:rsid w:val="62D32926"/>
    <w:rsid w:val="62EB1C80"/>
    <w:rsid w:val="62F64459"/>
    <w:rsid w:val="62F76E32"/>
    <w:rsid w:val="6306529F"/>
    <w:rsid w:val="63243088"/>
    <w:rsid w:val="632B7CB6"/>
    <w:rsid w:val="632D6A8C"/>
    <w:rsid w:val="63326075"/>
    <w:rsid w:val="63577595"/>
    <w:rsid w:val="635953C4"/>
    <w:rsid w:val="636203F5"/>
    <w:rsid w:val="636D1281"/>
    <w:rsid w:val="636F05B2"/>
    <w:rsid w:val="638B05E2"/>
    <w:rsid w:val="63921C8F"/>
    <w:rsid w:val="639E2FFF"/>
    <w:rsid w:val="63B35481"/>
    <w:rsid w:val="63C546CA"/>
    <w:rsid w:val="63C73189"/>
    <w:rsid w:val="63C80685"/>
    <w:rsid w:val="63D27A4E"/>
    <w:rsid w:val="63D43500"/>
    <w:rsid w:val="641B128B"/>
    <w:rsid w:val="642518C9"/>
    <w:rsid w:val="642628D8"/>
    <w:rsid w:val="643353CE"/>
    <w:rsid w:val="64463885"/>
    <w:rsid w:val="645573E6"/>
    <w:rsid w:val="646C6942"/>
    <w:rsid w:val="646D325D"/>
    <w:rsid w:val="648101EB"/>
    <w:rsid w:val="64857D65"/>
    <w:rsid w:val="648A5198"/>
    <w:rsid w:val="64BB3691"/>
    <w:rsid w:val="64C649E5"/>
    <w:rsid w:val="64C971FC"/>
    <w:rsid w:val="64CC1BEF"/>
    <w:rsid w:val="64D17A33"/>
    <w:rsid w:val="64DB0DE6"/>
    <w:rsid w:val="65192F42"/>
    <w:rsid w:val="651C413F"/>
    <w:rsid w:val="651F176C"/>
    <w:rsid w:val="652354FE"/>
    <w:rsid w:val="65243799"/>
    <w:rsid w:val="652A1A23"/>
    <w:rsid w:val="652F0DE7"/>
    <w:rsid w:val="653730AD"/>
    <w:rsid w:val="65473BE4"/>
    <w:rsid w:val="654823B1"/>
    <w:rsid w:val="655D3F53"/>
    <w:rsid w:val="655E1C0E"/>
    <w:rsid w:val="65833318"/>
    <w:rsid w:val="658B7760"/>
    <w:rsid w:val="659514FA"/>
    <w:rsid w:val="659F4A38"/>
    <w:rsid w:val="65B4203E"/>
    <w:rsid w:val="65C562C1"/>
    <w:rsid w:val="65DA30E2"/>
    <w:rsid w:val="65E419EA"/>
    <w:rsid w:val="65EC5F5D"/>
    <w:rsid w:val="65ED6121"/>
    <w:rsid w:val="65EE7177"/>
    <w:rsid w:val="660D737A"/>
    <w:rsid w:val="6635457B"/>
    <w:rsid w:val="663743A7"/>
    <w:rsid w:val="663B78CC"/>
    <w:rsid w:val="664C4D93"/>
    <w:rsid w:val="66645598"/>
    <w:rsid w:val="66713242"/>
    <w:rsid w:val="66915BCA"/>
    <w:rsid w:val="66A57E71"/>
    <w:rsid w:val="66A76320"/>
    <w:rsid w:val="66BD4460"/>
    <w:rsid w:val="66BD4681"/>
    <w:rsid w:val="66D37DBF"/>
    <w:rsid w:val="66D47A94"/>
    <w:rsid w:val="66D82ABA"/>
    <w:rsid w:val="66E4759D"/>
    <w:rsid w:val="67080774"/>
    <w:rsid w:val="67126F49"/>
    <w:rsid w:val="67195D19"/>
    <w:rsid w:val="672361E3"/>
    <w:rsid w:val="673212A8"/>
    <w:rsid w:val="67485617"/>
    <w:rsid w:val="674B4F4A"/>
    <w:rsid w:val="67586F6C"/>
    <w:rsid w:val="67625F8A"/>
    <w:rsid w:val="676A3DA6"/>
    <w:rsid w:val="67773A51"/>
    <w:rsid w:val="67835FB2"/>
    <w:rsid w:val="679805D8"/>
    <w:rsid w:val="679C3A68"/>
    <w:rsid w:val="67A46064"/>
    <w:rsid w:val="67A46EF4"/>
    <w:rsid w:val="67B16006"/>
    <w:rsid w:val="67BC3FEE"/>
    <w:rsid w:val="67C77CC2"/>
    <w:rsid w:val="67CA7544"/>
    <w:rsid w:val="67CF598F"/>
    <w:rsid w:val="67D477F8"/>
    <w:rsid w:val="67DA1F38"/>
    <w:rsid w:val="67E118CD"/>
    <w:rsid w:val="67FF7C3A"/>
    <w:rsid w:val="68052609"/>
    <w:rsid w:val="681E1B1C"/>
    <w:rsid w:val="6829477F"/>
    <w:rsid w:val="682A1883"/>
    <w:rsid w:val="682F4FA9"/>
    <w:rsid w:val="68323C50"/>
    <w:rsid w:val="68537E16"/>
    <w:rsid w:val="686332F5"/>
    <w:rsid w:val="68646588"/>
    <w:rsid w:val="68743ACA"/>
    <w:rsid w:val="687E7334"/>
    <w:rsid w:val="688232C2"/>
    <w:rsid w:val="68843A78"/>
    <w:rsid w:val="6892155A"/>
    <w:rsid w:val="689F0599"/>
    <w:rsid w:val="68B43376"/>
    <w:rsid w:val="68EE3897"/>
    <w:rsid w:val="68F053F6"/>
    <w:rsid w:val="68F43A1E"/>
    <w:rsid w:val="69145603"/>
    <w:rsid w:val="69184B75"/>
    <w:rsid w:val="69423186"/>
    <w:rsid w:val="6942555E"/>
    <w:rsid w:val="69432BE1"/>
    <w:rsid w:val="69492E1D"/>
    <w:rsid w:val="694A3C5C"/>
    <w:rsid w:val="694D728A"/>
    <w:rsid w:val="69832373"/>
    <w:rsid w:val="6988057F"/>
    <w:rsid w:val="699906A2"/>
    <w:rsid w:val="69AC12C2"/>
    <w:rsid w:val="69C411D0"/>
    <w:rsid w:val="69C62FFA"/>
    <w:rsid w:val="69D86C6D"/>
    <w:rsid w:val="69FA48D7"/>
    <w:rsid w:val="6A0D6DC9"/>
    <w:rsid w:val="6A341444"/>
    <w:rsid w:val="6A4A19BA"/>
    <w:rsid w:val="6A564EBF"/>
    <w:rsid w:val="6A582B8E"/>
    <w:rsid w:val="6A645FFB"/>
    <w:rsid w:val="6A6A2D90"/>
    <w:rsid w:val="6A701056"/>
    <w:rsid w:val="6A7A24EF"/>
    <w:rsid w:val="6A7B6932"/>
    <w:rsid w:val="6A7E361E"/>
    <w:rsid w:val="6A890DC5"/>
    <w:rsid w:val="6A8F3951"/>
    <w:rsid w:val="6A9A2282"/>
    <w:rsid w:val="6AAD6C66"/>
    <w:rsid w:val="6ABB292C"/>
    <w:rsid w:val="6AC46CE5"/>
    <w:rsid w:val="6ACD0D45"/>
    <w:rsid w:val="6ACF043E"/>
    <w:rsid w:val="6AD028DF"/>
    <w:rsid w:val="6AD9743D"/>
    <w:rsid w:val="6AF6368D"/>
    <w:rsid w:val="6AFE0C80"/>
    <w:rsid w:val="6B040407"/>
    <w:rsid w:val="6B055F08"/>
    <w:rsid w:val="6B083506"/>
    <w:rsid w:val="6B2873C2"/>
    <w:rsid w:val="6B2A0779"/>
    <w:rsid w:val="6B2B1D80"/>
    <w:rsid w:val="6B3111D5"/>
    <w:rsid w:val="6B3D3548"/>
    <w:rsid w:val="6B664EB6"/>
    <w:rsid w:val="6B6B0A44"/>
    <w:rsid w:val="6B936A01"/>
    <w:rsid w:val="6B947E09"/>
    <w:rsid w:val="6BA87D31"/>
    <w:rsid w:val="6BB72998"/>
    <w:rsid w:val="6BBC73BD"/>
    <w:rsid w:val="6BC066B1"/>
    <w:rsid w:val="6BD42604"/>
    <w:rsid w:val="6BE85BF1"/>
    <w:rsid w:val="6C033227"/>
    <w:rsid w:val="6C0B1660"/>
    <w:rsid w:val="6C133DDF"/>
    <w:rsid w:val="6C320084"/>
    <w:rsid w:val="6C391CC7"/>
    <w:rsid w:val="6C430889"/>
    <w:rsid w:val="6C533915"/>
    <w:rsid w:val="6C7F31BE"/>
    <w:rsid w:val="6C8071BA"/>
    <w:rsid w:val="6CBB7007"/>
    <w:rsid w:val="6CD91C0E"/>
    <w:rsid w:val="6CE01353"/>
    <w:rsid w:val="6CE176B9"/>
    <w:rsid w:val="6CEA7AAC"/>
    <w:rsid w:val="6CF00414"/>
    <w:rsid w:val="6CF02816"/>
    <w:rsid w:val="6CF35CFC"/>
    <w:rsid w:val="6CFA25E1"/>
    <w:rsid w:val="6D1030E8"/>
    <w:rsid w:val="6D2747F1"/>
    <w:rsid w:val="6D3F29A1"/>
    <w:rsid w:val="6D4149C8"/>
    <w:rsid w:val="6D544DC6"/>
    <w:rsid w:val="6D5D09E7"/>
    <w:rsid w:val="6D651DF3"/>
    <w:rsid w:val="6D7C57FB"/>
    <w:rsid w:val="6D9E263C"/>
    <w:rsid w:val="6D9E6AFC"/>
    <w:rsid w:val="6DD658EE"/>
    <w:rsid w:val="6DDD6E36"/>
    <w:rsid w:val="6DE276B3"/>
    <w:rsid w:val="6DE4548A"/>
    <w:rsid w:val="6DE714B6"/>
    <w:rsid w:val="6DEC1C21"/>
    <w:rsid w:val="6E0F1FEB"/>
    <w:rsid w:val="6E152319"/>
    <w:rsid w:val="6E155346"/>
    <w:rsid w:val="6E200829"/>
    <w:rsid w:val="6E3A7BFC"/>
    <w:rsid w:val="6E3B0BAF"/>
    <w:rsid w:val="6E3E0629"/>
    <w:rsid w:val="6E4E3E08"/>
    <w:rsid w:val="6E501AEB"/>
    <w:rsid w:val="6E7C11B5"/>
    <w:rsid w:val="6E7F556F"/>
    <w:rsid w:val="6E8C2E06"/>
    <w:rsid w:val="6E997C25"/>
    <w:rsid w:val="6E9C165A"/>
    <w:rsid w:val="6E9F07E1"/>
    <w:rsid w:val="6EA14A30"/>
    <w:rsid w:val="6EB6105A"/>
    <w:rsid w:val="6EC46D49"/>
    <w:rsid w:val="6EC629FF"/>
    <w:rsid w:val="6EC7282F"/>
    <w:rsid w:val="6ECA6C00"/>
    <w:rsid w:val="6F1C104C"/>
    <w:rsid w:val="6F26499B"/>
    <w:rsid w:val="6F2B25A1"/>
    <w:rsid w:val="6F2D024C"/>
    <w:rsid w:val="6F2D277B"/>
    <w:rsid w:val="6F2F3282"/>
    <w:rsid w:val="6F3F60CB"/>
    <w:rsid w:val="6F587A8E"/>
    <w:rsid w:val="6F5A7044"/>
    <w:rsid w:val="6F5D5506"/>
    <w:rsid w:val="6F600C59"/>
    <w:rsid w:val="6F703F1B"/>
    <w:rsid w:val="6F7E2770"/>
    <w:rsid w:val="6F8776A7"/>
    <w:rsid w:val="6F957D21"/>
    <w:rsid w:val="6F9A1B5B"/>
    <w:rsid w:val="6FA57C2A"/>
    <w:rsid w:val="6FC22E70"/>
    <w:rsid w:val="6FD175F7"/>
    <w:rsid w:val="6FD95378"/>
    <w:rsid w:val="6FF47B92"/>
    <w:rsid w:val="6FFD1488"/>
    <w:rsid w:val="700B44C9"/>
    <w:rsid w:val="70115CB9"/>
    <w:rsid w:val="70173431"/>
    <w:rsid w:val="703C1CAA"/>
    <w:rsid w:val="703E1108"/>
    <w:rsid w:val="70460ECD"/>
    <w:rsid w:val="704B7EBD"/>
    <w:rsid w:val="7051053C"/>
    <w:rsid w:val="707F7FC1"/>
    <w:rsid w:val="70830694"/>
    <w:rsid w:val="7092075C"/>
    <w:rsid w:val="70A16710"/>
    <w:rsid w:val="70AF49AD"/>
    <w:rsid w:val="70B14136"/>
    <w:rsid w:val="70CC6CCD"/>
    <w:rsid w:val="70E234A9"/>
    <w:rsid w:val="70E51433"/>
    <w:rsid w:val="70FC24C5"/>
    <w:rsid w:val="71081951"/>
    <w:rsid w:val="710C10AD"/>
    <w:rsid w:val="71195FA1"/>
    <w:rsid w:val="711F23C1"/>
    <w:rsid w:val="71252C8F"/>
    <w:rsid w:val="712D7A96"/>
    <w:rsid w:val="71334F8E"/>
    <w:rsid w:val="713954C7"/>
    <w:rsid w:val="713C2BF3"/>
    <w:rsid w:val="715517E0"/>
    <w:rsid w:val="715D55F4"/>
    <w:rsid w:val="71647A80"/>
    <w:rsid w:val="71682CDB"/>
    <w:rsid w:val="716D1C68"/>
    <w:rsid w:val="717C301D"/>
    <w:rsid w:val="718D2B25"/>
    <w:rsid w:val="71AC3CA8"/>
    <w:rsid w:val="71B24D30"/>
    <w:rsid w:val="71E67530"/>
    <w:rsid w:val="71F552A8"/>
    <w:rsid w:val="71FA60A3"/>
    <w:rsid w:val="71FD3369"/>
    <w:rsid w:val="7208350E"/>
    <w:rsid w:val="72142600"/>
    <w:rsid w:val="72264502"/>
    <w:rsid w:val="723358B2"/>
    <w:rsid w:val="72347B51"/>
    <w:rsid w:val="72356228"/>
    <w:rsid w:val="72363B93"/>
    <w:rsid w:val="72366F69"/>
    <w:rsid w:val="72546CCC"/>
    <w:rsid w:val="72571A57"/>
    <w:rsid w:val="7269077B"/>
    <w:rsid w:val="727F0C00"/>
    <w:rsid w:val="72981E43"/>
    <w:rsid w:val="729C3060"/>
    <w:rsid w:val="72AD5CE4"/>
    <w:rsid w:val="72BB344D"/>
    <w:rsid w:val="72BD396A"/>
    <w:rsid w:val="72E77D45"/>
    <w:rsid w:val="72EA334F"/>
    <w:rsid w:val="730440C9"/>
    <w:rsid w:val="730B241D"/>
    <w:rsid w:val="73100E1C"/>
    <w:rsid w:val="73225EEC"/>
    <w:rsid w:val="73236EBA"/>
    <w:rsid w:val="73242532"/>
    <w:rsid w:val="73480C9F"/>
    <w:rsid w:val="734C24BD"/>
    <w:rsid w:val="7356298F"/>
    <w:rsid w:val="7357002D"/>
    <w:rsid w:val="73576104"/>
    <w:rsid w:val="735A6C44"/>
    <w:rsid w:val="73764F03"/>
    <w:rsid w:val="73815738"/>
    <w:rsid w:val="73927989"/>
    <w:rsid w:val="739F3A97"/>
    <w:rsid w:val="73AF1694"/>
    <w:rsid w:val="73B673EF"/>
    <w:rsid w:val="73C8277D"/>
    <w:rsid w:val="73CE2AF2"/>
    <w:rsid w:val="73EF07B7"/>
    <w:rsid w:val="73F02366"/>
    <w:rsid w:val="73F07FEE"/>
    <w:rsid w:val="74057A07"/>
    <w:rsid w:val="742254DD"/>
    <w:rsid w:val="7437180D"/>
    <w:rsid w:val="74391D4B"/>
    <w:rsid w:val="74483CFE"/>
    <w:rsid w:val="744B0DA7"/>
    <w:rsid w:val="744D3074"/>
    <w:rsid w:val="74624CC6"/>
    <w:rsid w:val="746A5AD3"/>
    <w:rsid w:val="74723306"/>
    <w:rsid w:val="747A2CC8"/>
    <w:rsid w:val="747F3641"/>
    <w:rsid w:val="74B579B7"/>
    <w:rsid w:val="74B71E9C"/>
    <w:rsid w:val="74BB7061"/>
    <w:rsid w:val="74CE3EB2"/>
    <w:rsid w:val="74DB340A"/>
    <w:rsid w:val="74E82D21"/>
    <w:rsid w:val="750D23D7"/>
    <w:rsid w:val="750E03C1"/>
    <w:rsid w:val="751C6251"/>
    <w:rsid w:val="751E470B"/>
    <w:rsid w:val="753D7B6A"/>
    <w:rsid w:val="754026A2"/>
    <w:rsid w:val="754301AD"/>
    <w:rsid w:val="754E2F08"/>
    <w:rsid w:val="75500735"/>
    <w:rsid w:val="75670772"/>
    <w:rsid w:val="75671A3D"/>
    <w:rsid w:val="757C44C8"/>
    <w:rsid w:val="75961C87"/>
    <w:rsid w:val="759A09C5"/>
    <w:rsid w:val="75A6427E"/>
    <w:rsid w:val="75AF7DF9"/>
    <w:rsid w:val="75B243A7"/>
    <w:rsid w:val="75DE6DB1"/>
    <w:rsid w:val="75E16ABB"/>
    <w:rsid w:val="75E572CF"/>
    <w:rsid w:val="75FB07A2"/>
    <w:rsid w:val="75FF02E6"/>
    <w:rsid w:val="76046317"/>
    <w:rsid w:val="760617CC"/>
    <w:rsid w:val="761375E4"/>
    <w:rsid w:val="76217478"/>
    <w:rsid w:val="763C572C"/>
    <w:rsid w:val="7666354F"/>
    <w:rsid w:val="766B6ECD"/>
    <w:rsid w:val="767470B0"/>
    <w:rsid w:val="767E397C"/>
    <w:rsid w:val="76855EB9"/>
    <w:rsid w:val="7692691E"/>
    <w:rsid w:val="76996365"/>
    <w:rsid w:val="769A10D0"/>
    <w:rsid w:val="76C2349E"/>
    <w:rsid w:val="76CB35EC"/>
    <w:rsid w:val="76D054CE"/>
    <w:rsid w:val="76D10C55"/>
    <w:rsid w:val="76D276DD"/>
    <w:rsid w:val="76D85DAB"/>
    <w:rsid w:val="76EA2D88"/>
    <w:rsid w:val="76FC5ECA"/>
    <w:rsid w:val="77040C67"/>
    <w:rsid w:val="770C2851"/>
    <w:rsid w:val="773B587C"/>
    <w:rsid w:val="773F6299"/>
    <w:rsid w:val="77416C82"/>
    <w:rsid w:val="774271F2"/>
    <w:rsid w:val="77453760"/>
    <w:rsid w:val="77473689"/>
    <w:rsid w:val="77640DC4"/>
    <w:rsid w:val="77653D55"/>
    <w:rsid w:val="776A7D9F"/>
    <w:rsid w:val="77734AD9"/>
    <w:rsid w:val="77767106"/>
    <w:rsid w:val="77786FD4"/>
    <w:rsid w:val="77A954AE"/>
    <w:rsid w:val="77AB2363"/>
    <w:rsid w:val="77D71742"/>
    <w:rsid w:val="77E342D7"/>
    <w:rsid w:val="77F3466D"/>
    <w:rsid w:val="780127F5"/>
    <w:rsid w:val="7822274B"/>
    <w:rsid w:val="7840608D"/>
    <w:rsid w:val="78494C44"/>
    <w:rsid w:val="78594455"/>
    <w:rsid w:val="785A03C2"/>
    <w:rsid w:val="78786AB3"/>
    <w:rsid w:val="787D7B01"/>
    <w:rsid w:val="78927153"/>
    <w:rsid w:val="78970591"/>
    <w:rsid w:val="789C0A5C"/>
    <w:rsid w:val="78B065B0"/>
    <w:rsid w:val="78BD4113"/>
    <w:rsid w:val="78C33E4A"/>
    <w:rsid w:val="78F10DB2"/>
    <w:rsid w:val="7901119D"/>
    <w:rsid w:val="790177E9"/>
    <w:rsid w:val="790D3EA5"/>
    <w:rsid w:val="79106B12"/>
    <w:rsid w:val="791B2495"/>
    <w:rsid w:val="791D2A50"/>
    <w:rsid w:val="791E4915"/>
    <w:rsid w:val="79305098"/>
    <w:rsid w:val="79366F18"/>
    <w:rsid w:val="793E022D"/>
    <w:rsid w:val="793E56AD"/>
    <w:rsid w:val="79432736"/>
    <w:rsid w:val="79505D65"/>
    <w:rsid w:val="79660E81"/>
    <w:rsid w:val="797940FE"/>
    <w:rsid w:val="79866E7E"/>
    <w:rsid w:val="798A6A50"/>
    <w:rsid w:val="799A7341"/>
    <w:rsid w:val="79AA4A14"/>
    <w:rsid w:val="79AD792E"/>
    <w:rsid w:val="79B63FC9"/>
    <w:rsid w:val="79C16BC7"/>
    <w:rsid w:val="79C21E49"/>
    <w:rsid w:val="79C673FA"/>
    <w:rsid w:val="79DE02DD"/>
    <w:rsid w:val="79E07E40"/>
    <w:rsid w:val="79E13C8B"/>
    <w:rsid w:val="79EB5D1B"/>
    <w:rsid w:val="79FC6182"/>
    <w:rsid w:val="7A0A0885"/>
    <w:rsid w:val="7A0A6F4F"/>
    <w:rsid w:val="7A1D2D65"/>
    <w:rsid w:val="7A2E0A35"/>
    <w:rsid w:val="7A456F6D"/>
    <w:rsid w:val="7A526C88"/>
    <w:rsid w:val="7A5705CE"/>
    <w:rsid w:val="7A5D27C6"/>
    <w:rsid w:val="7A5F16CA"/>
    <w:rsid w:val="7A68409A"/>
    <w:rsid w:val="7A710D8E"/>
    <w:rsid w:val="7AB1300F"/>
    <w:rsid w:val="7AB45E26"/>
    <w:rsid w:val="7AB64E52"/>
    <w:rsid w:val="7ADA0EA4"/>
    <w:rsid w:val="7AE75FBC"/>
    <w:rsid w:val="7AFB6746"/>
    <w:rsid w:val="7AFC56DC"/>
    <w:rsid w:val="7B0D3216"/>
    <w:rsid w:val="7B345398"/>
    <w:rsid w:val="7B355131"/>
    <w:rsid w:val="7B590C27"/>
    <w:rsid w:val="7B6B24CD"/>
    <w:rsid w:val="7B6C5EAB"/>
    <w:rsid w:val="7B7814A8"/>
    <w:rsid w:val="7B814DD3"/>
    <w:rsid w:val="7B861DF2"/>
    <w:rsid w:val="7B864059"/>
    <w:rsid w:val="7B874BE4"/>
    <w:rsid w:val="7BA33013"/>
    <w:rsid w:val="7BB97642"/>
    <w:rsid w:val="7BF702E8"/>
    <w:rsid w:val="7BFA0FA5"/>
    <w:rsid w:val="7BFE2BF5"/>
    <w:rsid w:val="7C162A9E"/>
    <w:rsid w:val="7C177BEA"/>
    <w:rsid w:val="7C1908EC"/>
    <w:rsid w:val="7C206AB7"/>
    <w:rsid w:val="7C647A61"/>
    <w:rsid w:val="7C7B2256"/>
    <w:rsid w:val="7C8646F6"/>
    <w:rsid w:val="7C886A69"/>
    <w:rsid w:val="7C8F6150"/>
    <w:rsid w:val="7C9B11F5"/>
    <w:rsid w:val="7C9B46D0"/>
    <w:rsid w:val="7CA37E05"/>
    <w:rsid w:val="7CA95B93"/>
    <w:rsid w:val="7CBC0850"/>
    <w:rsid w:val="7CBC5897"/>
    <w:rsid w:val="7CD3681B"/>
    <w:rsid w:val="7CF20DD2"/>
    <w:rsid w:val="7CFF7134"/>
    <w:rsid w:val="7D1D1FC6"/>
    <w:rsid w:val="7D28646B"/>
    <w:rsid w:val="7D2D300E"/>
    <w:rsid w:val="7D4714AF"/>
    <w:rsid w:val="7D476185"/>
    <w:rsid w:val="7D7016BE"/>
    <w:rsid w:val="7D8603E2"/>
    <w:rsid w:val="7D9B3D45"/>
    <w:rsid w:val="7D9C553A"/>
    <w:rsid w:val="7DBB346B"/>
    <w:rsid w:val="7DD0508B"/>
    <w:rsid w:val="7DE4119D"/>
    <w:rsid w:val="7DEE5B58"/>
    <w:rsid w:val="7DEF4E30"/>
    <w:rsid w:val="7E0B1390"/>
    <w:rsid w:val="7E2B13AE"/>
    <w:rsid w:val="7E676A56"/>
    <w:rsid w:val="7E690FF4"/>
    <w:rsid w:val="7E947A7E"/>
    <w:rsid w:val="7ED03245"/>
    <w:rsid w:val="7ED25E9B"/>
    <w:rsid w:val="7ED37D6E"/>
    <w:rsid w:val="7F0A51A4"/>
    <w:rsid w:val="7F1A0C40"/>
    <w:rsid w:val="7F332C78"/>
    <w:rsid w:val="7F3F5D11"/>
    <w:rsid w:val="7F486A87"/>
    <w:rsid w:val="7F7D2EBD"/>
    <w:rsid w:val="7F8846F0"/>
    <w:rsid w:val="7FA36CA7"/>
    <w:rsid w:val="7FAD2052"/>
    <w:rsid w:val="7FD34F08"/>
    <w:rsid w:val="7FD51EFD"/>
    <w:rsid w:val="7FE04F3E"/>
    <w:rsid w:val="7FEA3B6F"/>
    <w:rsid w:val="BAFFAB79"/>
    <w:rsid w:val="DBEED555"/>
  </w:rsids>
  <m:mathPr>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uppressAutoHyphens/>
      <w:bidi w:val="0"/>
      <w:spacing w:before="0" w:after="0"/>
      <w:jc w:val="left"/>
    </w:pPr>
    <w:rPr>
      <w:rFonts w:ascii="Arial Unicode MS" w:hAnsi="Arial Unicode MS" w:eastAsia="Arial Unicode MS" w:cs="Arial Unicode MS"/>
      <w:color w:val="auto"/>
      <w:kern w:val="0"/>
      <w:sz w:val="22"/>
      <w:szCs w:val="22"/>
      <w:lang w:val="zh-CN" w:eastAsia="zh-CN" w:bidi="zh-CN"/>
    </w:rPr>
  </w:style>
  <w:style w:type="paragraph" w:styleId="2">
    <w:name w:val="heading 1"/>
    <w:basedOn w:val="1"/>
    <w:next w:val="1"/>
    <w:qFormat/>
    <w:uiPriority w:val="1"/>
    <w:pPr>
      <w:ind w:left="-40" w:firstLine="0"/>
      <w:outlineLvl w:val="0"/>
    </w:pPr>
    <w:rPr>
      <w:sz w:val="52"/>
      <w:szCs w:val="52"/>
    </w:rPr>
  </w:style>
  <w:style w:type="paragraph" w:styleId="3">
    <w:name w:val="heading 2"/>
    <w:basedOn w:val="1"/>
    <w:next w:val="1"/>
    <w:qFormat/>
    <w:uiPriority w:val="1"/>
    <w:pPr>
      <w:ind w:right="18" w:firstLine="0"/>
      <w:jc w:val="center"/>
      <w:outlineLvl w:val="1"/>
    </w:pPr>
    <w:rPr>
      <w:sz w:val="44"/>
      <w:szCs w:val="44"/>
    </w:rPr>
  </w:style>
  <w:style w:type="paragraph" w:styleId="4">
    <w:name w:val="heading 3"/>
    <w:basedOn w:val="1"/>
    <w:next w:val="1"/>
    <w:qFormat/>
    <w:uiPriority w:val="1"/>
    <w:pPr>
      <w:ind w:left="1" w:firstLine="0"/>
      <w:jc w:val="center"/>
      <w:outlineLvl w:val="2"/>
    </w:pPr>
    <w:rPr>
      <w:sz w:val="40"/>
      <w:szCs w:val="40"/>
    </w:rPr>
  </w:style>
  <w:style w:type="paragraph" w:styleId="5">
    <w:name w:val="heading 4"/>
    <w:basedOn w:val="1"/>
    <w:next w:val="1"/>
    <w:qFormat/>
    <w:uiPriority w:val="1"/>
    <w:pPr>
      <w:jc w:val="center"/>
      <w:outlineLvl w:val="3"/>
    </w:pPr>
    <w:rPr>
      <w:sz w:val="36"/>
      <w:szCs w:val="36"/>
    </w:rPr>
  </w:style>
  <w:style w:type="paragraph" w:styleId="6">
    <w:name w:val="heading 5"/>
    <w:basedOn w:val="1"/>
    <w:next w:val="1"/>
    <w:qFormat/>
    <w:uiPriority w:val="1"/>
    <w:pPr>
      <w:ind w:left="112" w:firstLine="0"/>
      <w:outlineLvl w:val="4"/>
    </w:pPr>
    <w:rPr>
      <w:sz w:val="33"/>
      <w:szCs w:val="33"/>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uppressLineNumbers/>
      <w:spacing w:before="120" w:after="120"/>
    </w:pPr>
    <w:rPr>
      <w:i/>
      <w:iCs/>
      <w:sz w:val="24"/>
      <w:szCs w:val="24"/>
    </w:rPr>
  </w:style>
  <w:style w:type="paragraph" w:styleId="8">
    <w:name w:val="Body Text"/>
    <w:basedOn w:val="1"/>
    <w:qFormat/>
    <w:uiPriority w:val="1"/>
    <w:rPr>
      <w:sz w:val="32"/>
      <w:szCs w:val="32"/>
    </w:rPr>
  </w:style>
  <w:style w:type="paragraph" w:styleId="9">
    <w:name w:val="footer"/>
    <w:basedOn w:val="1"/>
    <w:qFormat/>
    <w:uiPriority w:val="0"/>
    <w:pPr>
      <w:tabs>
        <w:tab w:val="center" w:pos="4153"/>
        <w:tab w:val="right" w:pos="8306"/>
      </w:tabs>
      <w:snapToGrid w:val="0"/>
    </w:pPr>
    <w:rPr>
      <w:sz w:val="18"/>
      <w:szCs w:val="18"/>
    </w:rPr>
  </w:style>
  <w:style w:type="paragraph" w:styleId="10">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1">
    <w:name w:val="List"/>
    <w:basedOn w:val="8"/>
    <w:qFormat/>
    <w:uiPriority w:val="0"/>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编号符号"/>
    <w:qFormat/>
    <w:uiPriority w:val="0"/>
  </w:style>
  <w:style w:type="character" w:customStyle="1" w:styleId="16">
    <w:name w:val="页眉 字符"/>
    <w:basedOn w:val="14"/>
    <w:qFormat/>
    <w:uiPriority w:val="0"/>
    <w:rPr>
      <w:rFonts w:ascii="Arial Unicode MS" w:hAnsi="Arial Unicode MS" w:eastAsia="Arial Unicode MS" w:cs="Arial Unicode MS"/>
      <w:sz w:val="18"/>
      <w:szCs w:val="18"/>
      <w:lang w:val="zh-CN" w:bidi="zh-CN"/>
    </w:rPr>
  </w:style>
  <w:style w:type="character" w:customStyle="1" w:styleId="17">
    <w:name w:val="页脚 字符"/>
    <w:basedOn w:val="14"/>
    <w:qFormat/>
    <w:uiPriority w:val="0"/>
    <w:rPr>
      <w:rFonts w:ascii="Arial Unicode MS" w:hAnsi="Arial Unicode MS" w:eastAsia="Arial Unicode MS" w:cs="Arial Unicode MS"/>
      <w:sz w:val="18"/>
      <w:szCs w:val="18"/>
      <w:lang w:val="zh-CN" w:bidi="zh-CN"/>
    </w:rPr>
  </w:style>
  <w:style w:type="paragraph" w:customStyle="1" w:styleId="18">
    <w:name w:val="标题样式"/>
    <w:basedOn w:val="1"/>
    <w:next w:val="8"/>
    <w:qFormat/>
    <w:uiPriority w:val="0"/>
    <w:pPr>
      <w:keepNext/>
      <w:spacing w:before="240" w:after="120"/>
    </w:pPr>
    <w:rPr>
      <w:rFonts w:ascii="Liberation Sans" w:hAnsi="Liberation Sans"/>
      <w:sz w:val="28"/>
      <w:szCs w:val="28"/>
    </w:rPr>
  </w:style>
  <w:style w:type="paragraph" w:customStyle="1" w:styleId="19">
    <w:name w:val="索引"/>
    <w:basedOn w:val="1"/>
    <w:qFormat/>
    <w:uiPriority w:val="0"/>
    <w:pPr>
      <w:suppressLineNumbers/>
    </w:pPr>
  </w:style>
  <w:style w:type="paragraph" w:customStyle="1" w:styleId="20">
    <w:name w:val="页眉与页脚"/>
    <w:basedOn w:val="1"/>
    <w:qFormat/>
    <w:uiPriority w:val="0"/>
  </w:style>
  <w:style w:type="paragraph" w:customStyle="1" w:styleId="21">
    <w:name w:val="List Paragraph"/>
    <w:basedOn w:val="1"/>
    <w:qFormat/>
    <w:uiPriority w:val="1"/>
    <w:pPr>
      <w:ind w:left="2039" w:hanging="782"/>
    </w:pPr>
  </w:style>
  <w:style w:type="paragraph" w:customStyle="1" w:styleId="22">
    <w:name w:val="Table Paragraph"/>
    <w:basedOn w:val="1"/>
    <w:qFormat/>
    <w:uiPriority w:val="1"/>
    <w:rPr>
      <w:rFonts w:ascii="宋体" w:hAnsi="宋体" w:eastAsia="宋体" w:cs="宋体"/>
    </w:rPr>
  </w:style>
  <w:style w:type="paragraph" w:customStyle="1" w:styleId="23">
    <w:name w:val="表格内容"/>
    <w:basedOn w:val="1"/>
    <w:qFormat/>
    <w:uiPriority w:val="0"/>
    <w:pPr>
      <w:suppressLineNumbers/>
    </w:pPr>
  </w:style>
  <w:style w:type="paragraph" w:customStyle="1" w:styleId="24">
    <w:name w:val="表格标题"/>
    <w:basedOn w:val="23"/>
    <w:qFormat/>
    <w:uiPriority w:val="0"/>
    <w:pPr>
      <w:jc w:val="center"/>
    </w:pPr>
    <w:rPr>
      <w:b/>
      <w:bCs/>
    </w:rPr>
  </w:style>
  <w:style w:type="paragraph" w:customStyle="1" w:styleId="25">
    <w:name w:val="预格式化的文本"/>
    <w:basedOn w:val="1"/>
    <w:qFormat/>
    <w:uiPriority w:val="0"/>
    <w:rPr>
      <w:rFonts w:ascii="Liberation Mono" w:hAnsi="Liberation Mono" w:eastAsia="新宋体" w:cs="Liberation Mono"/>
      <w:sz w:val="20"/>
      <w:szCs w:val="20"/>
    </w:rPr>
  </w:style>
  <w:style w:type="table" w:customStyle="1" w:styleId="26">
    <w:name w:val="Table Normal"/>
    <w:unhideWhenUsed/>
    <w:qFormat/>
    <w:uiPriority w:val="2"/>
    <w:tblPr>
      <w:tblCellMar>
        <w:top w:w="0" w:type="dxa"/>
        <w:left w:w="0" w:type="dxa"/>
        <w:bottom w:w="0" w:type="dxa"/>
        <w:right w:w="0" w:type="dxa"/>
      </w:tblCellMar>
    </w:tbl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oter5.xml" Type="http://schemas.openxmlformats.org/officeDocument/2006/relationships/footer"/><Relationship Id="rId11" Target="footer6.xml" Type="http://schemas.openxmlformats.org/officeDocument/2006/relationships/footer"/><Relationship Id="rId12" Target="footer7.xml" Type="http://schemas.openxmlformats.org/officeDocument/2006/relationships/footer"/><Relationship Id="rId13" Target="footer8.xml" Type="http://schemas.openxmlformats.org/officeDocument/2006/relationships/footer"/><Relationship Id="rId14" Target="footer9.xml" Type="http://schemas.openxmlformats.org/officeDocument/2006/relationships/footer"/><Relationship Id="rId15" Target="footer10.xml" Type="http://schemas.openxmlformats.org/officeDocument/2006/relationships/footer"/><Relationship Id="rId16" Target="footer11.xml" Type="http://schemas.openxmlformats.org/officeDocument/2006/relationships/footer"/><Relationship Id="rId17" Target="footer12.xml" Type="http://schemas.openxmlformats.org/officeDocument/2006/relationships/footer"/><Relationship Id="rId18" Target="footer13.xml" Type="http://schemas.openxmlformats.org/officeDocument/2006/relationships/footer"/><Relationship Id="rId19" Target="footer14.xml" Type="http://schemas.openxmlformats.org/officeDocument/2006/relationships/footer"/><Relationship Id="rId2" Target="settings.xml" Type="http://schemas.openxmlformats.org/officeDocument/2006/relationships/settings"/><Relationship Id="rId20" Target="footer15.xml" Type="http://schemas.openxmlformats.org/officeDocument/2006/relationships/footer"/><Relationship Id="rId21" Target="theme/theme1.xml" Type="http://schemas.openxmlformats.org/officeDocument/2006/relationships/theme"/><Relationship Id="rId22" Target="../customXml/item1.xml" Type="http://schemas.openxmlformats.org/officeDocument/2006/relationships/customXml"/><Relationship Id="rId23" Target="fontTable.xml" Type="http://schemas.openxmlformats.org/officeDocument/2006/relationships/fontTable"/><Relationship Id="rId24" Target="media/image1.jpeg" Type="http://schemas.openxmlformats.org/officeDocument/2006/relationships/image"/><Relationship Id="rId25" Target="media/image2.jpeg" Type="http://schemas.openxmlformats.org/officeDocument/2006/relationships/image"/><Relationship Id="rId3" Target="footnotes.xml" Type="http://schemas.openxmlformats.org/officeDocument/2006/relationships/footnotes"/><Relationship Id="rId4" Target="header1.xml" Type="http://schemas.openxmlformats.org/officeDocument/2006/relationships/header"/><Relationship Id="rId5" Target="header2.xml" Type="http://schemas.openxmlformats.org/officeDocument/2006/relationships/header"/><Relationship Id="rId6" Target="footer1.xml" Type="http://schemas.openxmlformats.org/officeDocument/2006/relationships/footer"/><Relationship Id="rId7" Target="footer2.xml" Type="http://schemas.openxmlformats.org/officeDocument/2006/relationships/footer"/><Relationship Id="rId8" Target="footer3.xml" Type="http://schemas.openxmlformats.org/officeDocument/2006/relationships/footer"/><Relationship Id="rId9" Target="footer4.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4097" textRotate="1"/>
    <customShpInfo spid="_x0000_s4113" textRotate="1"/>
    <customShpInfo spid="_x0000_s4111" textRotate="1"/>
    <customShpInfo spid="_x0000_s4112" textRotate="1"/>
    <customShpInfo spid="_x0000_s4099" textRotate="1"/>
    <customShpInfo spid="_x0000_s4100" textRotate="1"/>
    <customShpInfo spid="_x0000_s4101" textRotate="1"/>
    <customShpInfo spid="_x0000_s4102" textRotate="1"/>
    <customShpInfo spid="_x0000_s4103" textRotate="1"/>
    <customShpInfo spid="_x0000_s4104" textRotate="1"/>
    <customShpInfo spid="_x0000_s4105" textRotate="1"/>
    <customShpInfo spid="_x0000_s4106" textRotate="1"/>
    <customShpInfo spid="_x0000_s4107" textRotate="1"/>
    <customShpInfo spid="_x0000_s4108" textRotate="1"/>
    <customShpInfo spid="_x0000_s411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1911</Words>
  <Characters>6537</Characters>
  <Paragraphs>501</Paragraphs>
  <TotalTime>0</TotalTime>
  <ScaleCrop>false</ScaleCrop>
  <LinksUpToDate>false</LinksUpToDate>
  <CharactersWithSpaces>6554</CharactersWithSpaces>
  <Application>WPS Office_12.1.0.21171_F1E327BC-269C-435d-A152-05C5408002CA</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2021-04-16T03:22:00Z</dcterms:created>
  <dc:creator>陈长军(本处室套红)</dc:creator>
  <cp:lastModifiedBy>细雨</cp:lastModifiedBy>
  <dcterms:modified xsi:type="dcterms:W3CDTF">2025-05-21T07:38:56Z</dcterms:modified>
  <cp:revision>175</cp:revision>
  <dc:title>部门预算公开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2021-02-03T00:00:00Z</vt:filetime>
  </property>
  <property fmtid="{D5CDD505-2E9C-101B-9397-08002B2CF9AE}" pid="3" name="Creator">
    <vt:lpwstr>ÿþ¹eckýVEŒ⁄ech Y thV </vt:lpwstr>
  </property>
  <property fmtid="{D5CDD505-2E9C-101B-9397-08002B2CF9AE}" pid="4" name="ICV">
    <vt:lpwstr>C823B2FE72FE4DF285E985223D1A425B</vt:lpwstr>
  </property>
  <property fmtid="{D5CDD505-2E9C-101B-9397-08002B2CF9AE}" pid="5" name="KSOProductBuildVer">
    <vt:lpwstr>2052-12.1.0.21171</vt:lpwstr>
  </property>
  <property fmtid="{D5CDD505-2E9C-101B-9397-08002B2CF9AE}" pid="6" name="LastSaved">
    <vt:filetime>2021-04-15T00:00:00Z</vt:filetime>
  </property>
  <property fmtid="{D5CDD505-2E9C-101B-9397-08002B2CF9AE}" pid="7" name="KSOTemplateDocerSaveRecord">
    <vt:lpwstr>eyJoZGlkIjoiODM5ZWJjZGI4ZjI3OTI1NThiNGI5MDJhMjg2MWRmMjIiLCJ1c2VySWQiOiIyNzcxMjA5MjIifQ==</vt:lpwstr>
  </property>
</Properties>
</file>